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FC" w:rsidRPr="008E65FC" w:rsidRDefault="008E65FC" w:rsidP="008E65FC">
      <w:pPr>
        <w:jc w:val="center"/>
        <w:rPr>
          <w:b/>
          <w:sz w:val="16"/>
          <w:szCs w:val="16"/>
        </w:rPr>
      </w:pPr>
    </w:p>
    <w:p w:rsidR="00457005" w:rsidRPr="008E65FC" w:rsidRDefault="004B4CB6" w:rsidP="008E65FC">
      <w:pPr>
        <w:jc w:val="center"/>
        <w:rPr>
          <w:b/>
          <w:sz w:val="36"/>
          <w:szCs w:val="36"/>
        </w:rPr>
      </w:pPr>
      <w:r w:rsidRPr="008E65FC">
        <w:rPr>
          <w:b/>
          <w:sz w:val="36"/>
          <w:szCs w:val="36"/>
        </w:rPr>
        <w:t>Archdiocesan</w:t>
      </w:r>
      <w:r w:rsidR="00E41444">
        <w:rPr>
          <w:b/>
          <w:sz w:val="36"/>
          <w:szCs w:val="36"/>
        </w:rPr>
        <w:t xml:space="preserve"> Assessment Remittance Form 2020</w:t>
      </w:r>
      <w:bookmarkStart w:id="0" w:name="_GoBack"/>
      <w:bookmarkEnd w:id="0"/>
    </w:p>
    <w:tbl>
      <w:tblPr>
        <w:tblStyle w:val="TableGrid"/>
        <w:tblW w:w="0" w:type="auto"/>
        <w:tblLook w:val="04A0" w:firstRow="1" w:lastRow="0" w:firstColumn="1" w:lastColumn="0" w:noHBand="0" w:noVBand="1"/>
      </w:tblPr>
      <w:tblGrid>
        <w:gridCol w:w="9350"/>
      </w:tblGrid>
      <w:tr w:rsidR="008E65FC" w:rsidTr="008E65FC">
        <w:tc>
          <w:tcPr>
            <w:tcW w:w="9350" w:type="dxa"/>
            <w:tcBorders>
              <w:top w:val="nil"/>
              <w:left w:val="nil"/>
              <w:bottom w:val="single" w:sz="4" w:space="0" w:color="auto"/>
              <w:right w:val="nil"/>
            </w:tcBorders>
          </w:tcPr>
          <w:p w:rsidR="008E65FC" w:rsidRDefault="008E65FC">
            <w:pPr>
              <w:rPr>
                <w:sz w:val="28"/>
                <w:szCs w:val="28"/>
              </w:rPr>
            </w:pPr>
            <w:r w:rsidRPr="008E65FC">
              <w:rPr>
                <w:sz w:val="28"/>
                <w:szCs w:val="28"/>
              </w:rPr>
              <w:t>Parish Name:</w:t>
            </w:r>
          </w:p>
        </w:tc>
      </w:tr>
      <w:tr w:rsidR="008E65FC" w:rsidTr="008E65FC">
        <w:tc>
          <w:tcPr>
            <w:tcW w:w="9350" w:type="dxa"/>
            <w:tcBorders>
              <w:top w:val="single" w:sz="4" w:space="0" w:color="auto"/>
              <w:left w:val="nil"/>
              <w:bottom w:val="single" w:sz="4" w:space="0" w:color="auto"/>
              <w:right w:val="nil"/>
            </w:tcBorders>
          </w:tcPr>
          <w:p w:rsidR="008E65FC" w:rsidRPr="008E65FC" w:rsidRDefault="008E65FC">
            <w:pPr>
              <w:rPr>
                <w:sz w:val="16"/>
                <w:szCs w:val="16"/>
              </w:rPr>
            </w:pPr>
          </w:p>
          <w:p w:rsidR="008E65FC" w:rsidRDefault="008E65FC">
            <w:pPr>
              <w:rPr>
                <w:sz w:val="28"/>
                <w:szCs w:val="28"/>
              </w:rPr>
            </w:pPr>
            <w:r w:rsidRPr="008E65FC">
              <w:rPr>
                <w:sz w:val="28"/>
                <w:szCs w:val="28"/>
              </w:rPr>
              <w:t>Address:</w:t>
            </w:r>
          </w:p>
        </w:tc>
      </w:tr>
    </w:tbl>
    <w:p w:rsidR="004B4CB6" w:rsidRPr="008E65FC" w:rsidRDefault="004B4CB6">
      <w:pPr>
        <w:rPr>
          <w:sz w:val="28"/>
          <w:szCs w:val="28"/>
        </w:rPr>
      </w:pPr>
    </w:p>
    <w:tbl>
      <w:tblPr>
        <w:tblStyle w:val="TableGrid"/>
        <w:tblW w:w="0" w:type="auto"/>
        <w:tblLook w:val="04A0" w:firstRow="1" w:lastRow="0" w:firstColumn="1" w:lastColumn="0" w:noHBand="0" w:noVBand="1"/>
      </w:tblPr>
      <w:tblGrid>
        <w:gridCol w:w="9350"/>
      </w:tblGrid>
      <w:tr w:rsidR="008E65FC" w:rsidTr="00047EF4">
        <w:tc>
          <w:tcPr>
            <w:tcW w:w="9350" w:type="dxa"/>
            <w:tcBorders>
              <w:top w:val="single" w:sz="4" w:space="0" w:color="auto"/>
              <w:left w:val="nil"/>
              <w:bottom w:val="nil"/>
              <w:right w:val="nil"/>
            </w:tcBorders>
          </w:tcPr>
          <w:p w:rsidR="008E65FC" w:rsidRPr="00047EF4" w:rsidRDefault="008E65FC">
            <w:pPr>
              <w:rPr>
                <w:sz w:val="20"/>
                <w:szCs w:val="20"/>
              </w:rPr>
            </w:pPr>
          </w:p>
        </w:tc>
      </w:tr>
      <w:tr w:rsidR="00047EF4" w:rsidTr="00047EF4">
        <w:tc>
          <w:tcPr>
            <w:tcW w:w="9350" w:type="dxa"/>
            <w:tcBorders>
              <w:top w:val="nil"/>
              <w:left w:val="nil"/>
              <w:bottom w:val="single" w:sz="4" w:space="0" w:color="auto"/>
              <w:right w:val="nil"/>
            </w:tcBorders>
          </w:tcPr>
          <w:p w:rsidR="00047EF4" w:rsidRDefault="00047EF4">
            <w:r w:rsidRPr="008E65FC">
              <w:rPr>
                <w:sz w:val="28"/>
                <w:szCs w:val="28"/>
              </w:rPr>
              <w:t xml:space="preserve">Treasurer Name:                                 </w:t>
            </w:r>
            <w:r>
              <w:rPr>
                <w:sz w:val="28"/>
                <w:szCs w:val="28"/>
              </w:rPr>
              <w:t xml:space="preserve">                      </w:t>
            </w:r>
            <w:r w:rsidRPr="008E65FC">
              <w:rPr>
                <w:sz w:val="28"/>
                <w:szCs w:val="28"/>
              </w:rPr>
              <w:t>Email:</w:t>
            </w:r>
          </w:p>
        </w:tc>
      </w:tr>
    </w:tbl>
    <w:p w:rsidR="004B4CB6" w:rsidRDefault="004B4CB6"/>
    <w:p w:rsidR="004B4CB6" w:rsidRDefault="004B4CB6">
      <w:r>
        <w:t>Please complete this form (or the onlin</w:t>
      </w:r>
      <w:r w:rsidR="00047EF4">
        <w:t>e form) to calculate your</w:t>
      </w:r>
      <w:r>
        <w:t xml:space="preserve"> yearly assessment amount.</w:t>
      </w:r>
    </w:p>
    <w:tbl>
      <w:tblPr>
        <w:tblStyle w:val="TableGrid"/>
        <w:tblW w:w="0" w:type="auto"/>
        <w:tblLook w:val="04A0" w:firstRow="1" w:lastRow="0" w:firstColumn="1" w:lastColumn="0" w:noHBand="0" w:noVBand="1"/>
      </w:tblPr>
      <w:tblGrid>
        <w:gridCol w:w="6295"/>
        <w:gridCol w:w="3055"/>
      </w:tblGrid>
      <w:tr w:rsidR="000D7D35" w:rsidTr="00BA6BA2">
        <w:tc>
          <w:tcPr>
            <w:tcW w:w="6295" w:type="dxa"/>
          </w:tcPr>
          <w:p w:rsidR="000D7D35" w:rsidRPr="000D7D35" w:rsidRDefault="00BA6BA2" w:rsidP="000D7D35">
            <w:pPr>
              <w:rPr>
                <w:b/>
                <w:sz w:val="32"/>
                <w:szCs w:val="32"/>
              </w:rPr>
            </w:pPr>
            <w:r>
              <w:rPr>
                <w:b/>
                <w:sz w:val="32"/>
                <w:szCs w:val="32"/>
              </w:rPr>
              <w:t xml:space="preserve">Section </w:t>
            </w:r>
            <w:r w:rsidR="000D7D35">
              <w:rPr>
                <w:b/>
                <w:sz w:val="32"/>
                <w:szCs w:val="32"/>
              </w:rPr>
              <w:t>A</w:t>
            </w:r>
            <w:r>
              <w:rPr>
                <w:b/>
                <w:sz w:val="32"/>
                <w:szCs w:val="32"/>
              </w:rPr>
              <w:t xml:space="preserve"> -</w:t>
            </w:r>
            <w:r w:rsidR="000D7D35" w:rsidRPr="000D7D35">
              <w:rPr>
                <w:b/>
                <w:sz w:val="32"/>
                <w:szCs w:val="32"/>
              </w:rPr>
              <w:t xml:space="preserve"> Enter the Parish Gross income </w:t>
            </w:r>
          </w:p>
          <w:p w:rsidR="000D7D35" w:rsidRDefault="000D7D35">
            <w:r>
              <w:t>(Includes ALL income received by the Parish, including capital campaigns, restricted funds, charity, pass through Income, and income from fundraisers, candles, bookstore sales, and rentals)</w:t>
            </w:r>
          </w:p>
        </w:tc>
        <w:tc>
          <w:tcPr>
            <w:tcW w:w="3055" w:type="dxa"/>
          </w:tcPr>
          <w:p w:rsidR="000D7D35" w:rsidRDefault="000D7D35"/>
          <w:p w:rsidR="000D7D35" w:rsidRPr="00BA6BA2" w:rsidRDefault="000D7D35">
            <w:pPr>
              <w:rPr>
                <w:sz w:val="10"/>
                <w:szCs w:val="10"/>
              </w:rPr>
            </w:pPr>
          </w:p>
          <w:p w:rsidR="000D7D35" w:rsidRPr="000D7D35" w:rsidRDefault="000D7D35" w:rsidP="008E65FC">
            <w:pPr>
              <w:rPr>
                <w:sz w:val="32"/>
                <w:szCs w:val="32"/>
              </w:rPr>
            </w:pPr>
            <w:r w:rsidRPr="000D7D35">
              <w:rPr>
                <w:sz w:val="32"/>
                <w:szCs w:val="32"/>
              </w:rPr>
              <w:t>$</w:t>
            </w:r>
          </w:p>
        </w:tc>
      </w:tr>
      <w:tr w:rsidR="00BA6BA2" w:rsidRPr="00BA6BA2" w:rsidTr="00BA6BA2">
        <w:tc>
          <w:tcPr>
            <w:tcW w:w="9350" w:type="dxa"/>
            <w:gridSpan w:val="2"/>
            <w:shd w:val="clear" w:color="auto" w:fill="D9D9D9" w:themeFill="background1" w:themeFillShade="D9"/>
          </w:tcPr>
          <w:p w:rsidR="00BA6BA2" w:rsidRPr="00BA6BA2" w:rsidRDefault="00BA6BA2" w:rsidP="00BA6BA2">
            <w:pPr>
              <w:rPr>
                <w:b/>
                <w:sz w:val="16"/>
                <w:szCs w:val="16"/>
              </w:rPr>
            </w:pPr>
          </w:p>
        </w:tc>
      </w:tr>
      <w:tr w:rsidR="005D43B6" w:rsidTr="00F07AB0">
        <w:tc>
          <w:tcPr>
            <w:tcW w:w="9350" w:type="dxa"/>
            <w:gridSpan w:val="2"/>
          </w:tcPr>
          <w:p w:rsidR="005D43B6" w:rsidRDefault="00BA6BA2" w:rsidP="00BA6BA2">
            <w:r>
              <w:rPr>
                <w:b/>
                <w:sz w:val="32"/>
                <w:szCs w:val="32"/>
              </w:rPr>
              <w:t xml:space="preserve">Section </w:t>
            </w:r>
            <w:r w:rsidR="005D43B6" w:rsidRPr="005D43B6">
              <w:rPr>
                <w:b/>
                <w:sz w:val="32"/>
                <w:szCs w:val="32"/>
              </w:rPr>
              <w:t>B</w:t>
            </w:r>
            <w:r>
              <w:rPr>
                <w:b/>
                <w:sz w:val="32"/>
                <w:szCs w:val="32"/>
              </w:rPr>
              <w:t xml:space="preserve"> -</w:t>
            </w:r>
            <w:r w:rsidR="005D43B6" w:rsidRPr="005D43B6">
              <w:rPr>
                <w:b/>
                <w:sz w:val="32"/>
                <w:szCs w:val="32"/>
              </w:rPr>
              <w:t xml:space="preserve"> Deductions (fill in where applicable)</w:t>
            </w:r>
          </w:p>
        </w:tc>
      </w:tr>
      <w:tr w:rsidR="005D43B6" w:rsidTr="00BA6BA2">
        <w:tc>
          <w:tcPr>
            <w:tcW w:w="6295" w:type="dxa"/>
          </w:tcPr>
          <w:p w:rsidR="008E65FC" w:rsidRDefault="005D43B6" w:rsidP="005D43B6">
            <w:pPr>
              <w:pStyle w:val="ListParagraph"/>
              <w:numPr>
                <w:ilvl w:val="0"/>
                <w:numId w:val="3"/>
              </w:numPr>
              <w:rPr>
                <w:sz w:val="28"/>
                <w:szCs w:val="28"/>
              </w:rPr>
            </w:pPr>
            <w:r w:rsidRPr="00754C90">
              <w:rPr>
                <w:sz w:val="28"/>
                <w:szCs w:val="28"/>
              </w:rPr>
              <w:t>Capital Campaign Contributions</w:t>
            </w:r>
          </w:p>
          <w:p w:rsidR="005D43B6" w:rsidRPr="00754C90" w:rsidRDefault="005D43B6" w:rsidP="008E65FC">
            <w:pPr>
              <w:pStyle w:val="ListParagraph"/>
              <w:rPr>
                <w:sz w:val="28"/>
                <w:szCs w:val="28"/>
              </w:rPr>
            </w:pPr>
            <w:r w:rsidRPr="00754C90">
              <w:rPr>
                <w:sz w:val="28"/>
                <w:szCs w:val="28"/>
              </w:rPr>
              <w:t>(Building Fund)</w:t>
            </w:r>
          </w:p>
        </w:tc>
        <w:tc>
          <w:tcPr>
            <w:tcW w:w="3055" w:type="dxa"/>
          </w:tcPr>
          <w:p w:rsidR="00BA6BA2" w:rsidRPr="00BA6BA2" w:rsidRDefault="00BA6BA2" w:rsidP="007720BE">
            <w:pPr>
              <w:rPr>
                <w:sz w:val="12"/>
                <w:szCs w:val="12"/>
              </w:rPr>
            </w:pPr>
          </w:p>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5D43B6">
            <w:pPr>
              <w:pStyle w:val="ListParagraph"/>
              <w:numPr>
                <w:ilvl w:val="0"/>
                <w:numId w:val="3"/>
              </w:numPr>
              <w:rPr>
                <w:sz w:val="28"/>
                <w:szCs w:val="28"/>
              </w:rPr>
            </w:pPr>
            <w:r w:rsidRPr="00754C90">
              <w:rPr>
                <w:sz w:val="28"/>
                <w:szCs w:val="28"/>
              </w:rPr>
              <w:t>Donor Restricted Contributions</w:t>
            </w:r>
          </w:p>
        </w:tc>
        <w:tc>
          <w:tcPr>
            <w:tcW w:w="3055" w:type="dxa"/>
          </w:tcPr>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5D43B6">
            <w:pPr>
              <w:pStyle w:val="ListParagraph"/>
              <w:numPr>
                <w:ilvl w:val="0"/>
                <w:numId w:val="3"/>
              </w:numPr>
              <w:rPr>
                <w:sz w:val="28"/>
                <w:szCs w:val="28"/>
              </w:rPr>
            </w:pPr>
            <w:r w:rsidRPr="00754C90">
              <w:rPr>
                <w:sz w:val="28"/>
                <w:szCs w:val="28"/>
              </w:rPr>
              <w:t>Cemetery Upkeep Contributions</w:t>
            </w:r>
          </w:p>
        </w:tc>
        <w:tc>
          <w:tcPr>
            <w:tcW w:w="3055" w:type="dxa"/>
          </w:tcPr>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E42FD7">
            <w:pPr>
              <w:pStyle w:val="ListParagraph"/>
              <w:numPr>
                <w:ilvl w:val="0"/>
                <w:numId w:val="3"/>
              </w:numPr>
              <w:rPr>
                <w:sz w:val="28"/>
                <w:szCs w:val="28"/>
              </w:rPr>
            </w:pPr>
            <w:r w:rsidRPr="00754C90">
              <w:rPr>
                <w:sz w:val="28"/>
                <w:szCs w:val="28"/>
              </w:rPr>
              <w:t xml:space="preserve">Candle/Flower </w:t>
            </w:r>
            <w:r w:rsidR="008A644E">
              <w:rPr>
                <w:sz w:val="28"/>
                <w:szCs w:val="28"/>
              </w:rPr>
              <w:t>Expense</w:t>
            </w:r>
          </w:p>
        </w:tc>
        <w:tc>
          <w:tcPr>
            <w:tcW w:w="3055" w:type="dxa"/>
          </w:tcPr>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5D43B6">
            <w:pPr>
              <w:pStyle w:val="ListParagraph"/>
              <w:numPr>
                <w:ilvl w:val="0"/>
                <w:numId w:val="3"/>
              </w:numPr>
              <w:rPr>
                <w:sz w:val="28"/>
                <w:szCs w:val="28"/>
              </w:rPr>
            </w:pPr>
            <w:r w:rsidRPr="00754C90">
              <w:rPr>
                <w:sz w:val="28"/>
                <w:szCs w:val="28"/>
              </w:rPr>
              <w:t>Pass-Through Recorded Income</w:t>
            </w:r>
          </w:p>
        </w:tc>
        <w:tc>
          <w:tcPr>
            <w:tcW w:w="3055" w:type="dxa"/>
          </w:tcPr>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5D43B6">
            <w:pPr>
              <w:pStyle w:val="ListParagraph"/>
              <w:numPr>
                <w:ilvl w:val="0"/>
                <w:numId w:val="3"/>
              </w:numPr>
              <w:rPr>
                <w:sz w:val="28"/>
                <w:szCs w:val="28"/>
              </w:rPr>
            </w:pPr>
            <w:r w:rsidRPr="00754C90">
              <w:rPr>
                <w:sz w:val="28"/>
                <w:szCs w:val="28"/>
              </w:rPr>
              <w:t>Charitable Expenses</w:t>
            </w:r>
          </w:p>
        </w:tc>
        <w:tc>
          <w:tcPr>
            <w:tcW w:w="3055" w:type="dxa"/>
          </w:tcPr>
          <w:p w:rsidR="005D43B6" w:rsidRPr="00754C90" w:rsidRDefault="00754C90" w:rsidP="007720BE">
            <w:pPr>
              <w:rPr>
                <w:sz w:val="32"/>
                <w:szCs w:val="32"/>
              </w:rPr>
            </w:pPr>
            <w:r>
              <w:rPr>
                <w:sz w:val="32"/>
                <w:szCs w:val="32"/>
              </w:rPr>
              <w:t>$</w:t>
            </w:r>
          </w:p>
        </w:tc>
      </w:tr>
      <w:tr w:rsidR="005D43B6" w:rsidTr="00BA6BA2">
        <w:tc>
          <w:tcPr>
            <w:tcW w:w="6295" w:type="dxa"/>
          </w:tcPr>
          <w:p w:rsidR="00754C90" w:rsidRDefault="005D43B6" w:rsidP="005D43B6">
            <w:pPr>
              <w:pStyle w:val="ListParagraph"/>
              <w:numPr>
                <w:ilvl w:val="0"/>
                <w:numId w:val="3"/>
              </w:numPr>
              <w:rPr>
                <w:sz w:val="28"/>
                <w:szCs w:val="28"/>
              </w:rPr>
            </w:pPr>
            <w:r w:rsidRPr="00754C90">
              <w:rPr>
                <w:sz w:val="28"/>
                <w:szCs w:val="28"/>
              </w:rPr>
              <w:t xml:space="preserve">Investment Income recorded to </w:t>
            </w:r>
          </w:p>
          <w:p w:rsidR="005D43B6" w:rsidRPr="00754C90" w:rsidRDefault="00754C90" w:rsidP="00754C90">
            <w:pPr>
              <w:pStyle w:val="ListParagraph"/>
              <w:rPr>
                <w:sz w:val="28"/>
                <w:szCs w:val="28"/>
              </w:rPr>
            </w:pPr>
            <w:r>
              <w:rPr>
                <w:sz w:val="28"/>
                <w:szCs w:val="28"/>
              </w:rPr>
              <w:t>R</w:t>
            </w:r>
            <w:r w:rsidR="005D43B6" w:rsidRPr="00754C90">
              <w:rPr>
                <w:sz w:val="28"/>
                <w:szCs w:val="28"/>
              </w:rPr>
              <w:t>espective Restricted Fund</w:t>
            </w:r>
          </w:p>
        </w:tc>
        <w:tc>
          <w:tcPr>
            <w:tcW w:w="3055" w:type="dxa"/>
          </w:tcPr>
          <w:p w:rsidR="00BA6BA2" w:rsidRPr="00BA6BA2" w:rsidRDefault="00BA6BA2" w:rsidP="007720BE">
            <w:pPr>
              <w:rPr>
                <w:sz w:val="12"/>
                <w:szCs w:val="12"/>
              </w:rPr>
            </w:pPr>
          </w:p>
          <w:p w:rsidR="005D43B6" w:rsidRPr="00754C90" w:rsidRDefault="00754C90" w:rsidP="007720BE">
            <w:pPr>
              <w:rPr>
                <w:sz w:val="32"/>
                <w:szCs w:val="32"/>
              </w:rPr>
            </w:pPr>
            <w:r>
              <w:rPr>
                <w:sz w:val="32"/>
                <w:szCs w:val="32"/>
              </w:rPr>
              <w:t>$</w:t>
            </w:r>
          </w:p>
        </w:tc>
      </w:tr>
      <w:tr w:rsidR="005D43B6" w:rsidTr="00BA6BA2">
        <w:tc>
          <w:tcPr>
            <w:tcW w:w="6295" w:type="dxa"/>
          </w:tcPr>
          <w:p w:rsidR="005D43B6" w:rsidRPr="00754C90" w:rsidRDefault="005D43B6" w:rsidP="005D43B6">
            <w:pPr>
              <w:pStyle w:val="ListParagraph"/>
              <w:numPr>
                <w:ilvl w:val="0"/>
                <w:numId w:val="3"/>
              </w:numPr>
              <w:rPr>
                <w:sz w:val="28"/>
                <w:szCs w:val="28"/>
              </w:rPr>
            </w:pPr>
            <w:r w:rsidRPr="00754C90">
              <w:rPr>
                <w:sz w:val="28"/>
                <w:szCs w:val="28"/>
              </w:rPr>
              <w:t>Debt Payments</w:t>
            </w:r>
          </w:p>
        </w:tc>
        <w:tc>
          <w:tcPr>
            <w:tcW w:w="3055" w:type="dxa"/>
          </w:tcPr>
          <w:p w:rsidR="005D43B6" w:rsidRPr="00754C90" w:rsidRDefault="00754C90" w:rsidP="007720BE">
            <w:pPr>
              <w:rPr>
                <w:sz w:val="32"/>
                <w:szCs w:val="32"/>
              </w:rPr>
            </w:pPr>
            <w:r>
              <w:rPr>
                <w:sz w:val="32"/>
                <w:szCs w:val="32"/>
              </w:rPr>
              <w:t>$</w:t>
            </w:r>
          </w:p>
        </w:tc>
      </w:tr>
      <w:tr w:rsidR="00BA6BA2" w:rsidRPr="00BA6BA2" w:rsidTr="00BA6BA2">
        <w:tc>
          <w:tcPr>
            <w:tcW w:w="6295" w:type="dxa"/>
            <w:shd w:val="clear" w:color="auto" w:fill="D9D9D9" w:themeFill="background1" w:themeFillShade="D9"/>
          </w:tcPr>
          <w:p w:rsidR="00BA6BA2" w:rsidRPr="00BA6BA2" w:rsidRDefault="00BA6BA2" w:rsidP="00754C90">
            <w:pPr>
              <w:rPr>
                <w:b/>
                <w:sz w:val="16"/>
                <w:szCs w:val="16"/>
              </w:rPr>
            </w:pPr>
          </w:p>
        </w:tc>
        <w:tc>
          <w:tcPr>
            <w:tcW w:w="3055" w:type="dxa"/>
            <w:shd w:val="clear" w:color="auto" w:fill="D9D9D9" w:themeFill="background1" w:themeFillShade="D9"/>
          </w:tcPr>
          <w:p w:rsidR="00BA6BA2" w:rsidRPr="00BA6BA2" w:rsidRDefault="00BA6BA2" w:rsidP="007720BE">
            <w:pPr>
              <w:rPr>
                <w:sz w:val="16"/>
                <w:szCs w:val="16"/>
              </w:rPr>
            </w:pPr>
          </w:p>
        </w:tc>
      </w:tr>
      <w:tr w:rsidR="00754C90" w:rsidTr="00BA6BA2">
        <w:tc>
          <w:tcPr>
            <w:tcW w:w="6295" w:type="dxa"/>
          </w:tcPr>
          <w:p w:rsidR="00754C90" w:rsidRPr="00754C90" w:rsidRDefault="00BA6BA2" w:rsidP="00754C90">
            <w:pPr>
              <w:rPr>
                <w:b/>
                <w:sz w:val="32"/>
                <w:szCs w:val="32"/>
              </w:rPr>
            </w:pPr>
            <w:r>
              <w:rPr>
                <w:b/>
                <w:sz w:val="32"/>
                <w:szCs w:val="32"/>
              </w:rPr>
              <w:t>Section C -</w:t>
            </w:r>
            <w:r w:rsidR="00754C90" w:rsidRPr="00754C90">
              <w:rPr>
                <w:b/>
                <w:sz w:val="32"/>
                <w:szCs w:val="32"/>
              </w:rPr>
              <w:t xml:space="preserve"> Total of B. Section</w:t>
            </w:r>
            <w:r w:rsidR="00754C90">
              <w:rPr>
                <w:b/>
                <w:sz w:val="32"/>
                <w:szCs w:val="32"/>
              </w:rPr>
              <w:t xml:space="preserve"> (Add items 1-8)</w:t>
            </w:r>
          </w:p>
        </w:tc>
        <w:tc>
          <w:tcPr>
            <w:tcW w:w="3055" w:type="dxa"/>
          </w:tcPr>
          <w:p w:rsidR="00754C90" w:rsidRPr="00754C90" w:rsidRDefault="00754C90" w:rsidP="007720BE">
            <w:pPr>
              <w:rPr>
                <w:sz w:val="32"/>
                <w:szCs w:val="32"/>
              </w:rPr>
            </w:pPr>
            <w:r>
              <w:rPr>
                <w:sz w:val="32"/>
                <w:szCs w:val="32"/>
              </w:rPr>
              <w:t>$</w:t>
            </w:r>
          </w:p>
        </w:tc>
      </w:tr>
      <w:tr w:rsidR="00BA6BA2" w:rsidRPr="00BA6BA2" w:rsidTr="00BA6BA2">
        <w:trPr>
          <w:trHeight w:val="170"/>
        </w:trPr>
        <w:tc>
          <w:tcPr>
            <w:tcW w:w="9350" w:type="dxa"/>
            <w:gridSpan w:val="2"/>
            <w:shd w:val="clear" w:color="auto" w:fill="D9D9D9" w:themeFill="background1" w:themeFillShade="D9"/>
          </w:tcPr>
          <w:p w:rsidR="00BA6BA2" w:rsidRPr="00BA6BA2" w:rsidRDefault="00BA6BA2" w:rsidP="00BA6BA2">
            <w:pPr>
              <w:rPr>
                <w:sz w:val="16"/>
                <w:szCs w:val="16"/>
              </w:rPr>
            </w:pPr>
          </w:p>
        </w:tc>
      </w:tr>
      <w:tr w:rsidR="00BA6BA2" w:rsidTr="00BA6BA2">
        <w:trPr>
          <w:trHeight w:val="170"/>
        </w:trPr>
        <w:tc>
          <w:tcPr>
            <w:tcW w:w="9350" w:type="dxa"/>
            <w:gridSpan w:val="2"/>
            <w:shd w:val="clear" w:color="auto" w:fill="FFFFFF" w:themeFill="background1"/>
          </w:tcPr>
          <w:p w:rsidR="00BA6BA2" w:rsidRDefault="00BA6BA2" w:rsidP="00BA6BA2">
            <w:pPr>
              <w:rPr>
                <w:sz w:val="32"/>
                <w:szCs w:val="32"/>
              </w:rPr>
            </w:pPr>
            <w:r>
              <w:rPr>
                <w:sz w:val="32"/>
                <w:szCs w:val="32"/>
              </w:rPr>
              <w:t xml:space="preserve">Calculate </w:t>
            </w:r>
            <w:r w:rsidRPr="00BA6BA2">
              <w:rPr>
                <w:b/>
                <w:sz w:val="32"/>
                <w:szCs w:val="32"/>
              </w:rPr>
              <w:t>Section C</w:t>
            </w:r>
            <w:r>
              <w:rPr>
                <w:sz w:val="32"/>
                <w:szCs w:val="32"/>
              </w:rPr>
              <w:t xml:space="preserve"> minus </w:t>
            </w:r>
            <w:r w:rsidRPr="00BA6BA2">
              <w:rPr>
                <w:b/>
                <w:sz w:val="32"/>
                <w:szCs w:val="32"/>
              </w:rPr>
              <w:t>Section A</w:t>
            </w:r>
            <w:r>
              <w:rPr>
                <w:sz w:val="32"/>
                <w:szCs w:val="32"/>
              </w:rPr>
              <w:t xml:space="preserve">, Put in </w:t>
            </w:r>
            <w:r w:rsidRPr="00BA6BA2">
              <w:rPr>
                <w:b/>
                <w:sz w:val="32"/>
                <w:szCs w:val="32"/>
              </w:rPr>
              <w:t>Section D</w:t>
            </w:r>
          </w:p>
        </w:tc>
      </w:tr>
      <w:tr w:rsidR="00754C90" w:rsidTr="00BA6BA2">
        <w:tc>
          <w:tcPr>
            <w:tcW w:w="6295" w:type="dxa"/>
          </w:tcPr>
          <w:p w:rsidR="00754C90" w:rsidRPr="00BA6BA2" w:rsidRDefault="00BA6BA2" w:rsidP="00754C90">
            <w:pPr>
              <w:rPr>
                <w:b/>
                <w:sz w:val="36"/>
                <w:szCs w:val="36"/>
              </w:rPr>
            </w:pPr>
            <w:r w:rsidRPr="00BA6BA2">
              <w:rPr>
                <w:b/>
                <w:sz w:val="36"/>
                <w:szCs w:val="36"/>
              </w:rPr>
              <w:t>Section D -</w:t>
            </w:r>
            <w:r w:rsidR="00754C90" w:rsidRPr="00BA6BA2">
              <w:rPr>
                <w:b/>
                <w:sz w:val="36"/>
                <w:szCs w:val="36"/>
              </w:rPr>
              <w:t xml:space="preserve"> Eligible Income </w:t>
            </w:r>
          </w:p>
        </w:tc>
        <w:tc>
          <w:tcPr>
            <w:tcW w:w="3055" w:type="dxa"/>
          </w:tcPr>
          <w:p w:rsidR="00754C90" w:rsidRPr="00BA6BA2" w:rsidRDefault="00BA6BA2" w:rsidP="007720BE">
            <w:pPr>
              <w:rPr>
                <w:b/>
                <w:sz w:val="36"/>
                <w:szCs w:val="36"/>
              </w:rPr>
            </w:pPr>
            <w:r w:rsidRPr="00BA6BA2">
              <w:rPr>
                <w:b/>
                <w:sz w:val="36"/>
                <w:szCs w:val="36"/>
              </w:rPr>
              <w:t>$</w:t>
            </w:r>
          </w:p>
        </w:tc>
      </w:tr>
    </w:tbl>
    <w:p w:rsidR="007720BE" w:rsidRDefault="007720BE" w:rsidP="005D43B6"/>
    <w:p w:rsidR="00A63657" w:rsidRPr="00A115E7" w:rsidRDefault="00A115E7" w:rsidP="007720BE">
      <w:pPr>
        <w:rPr>
          <w:sz w:val="28"/>
          <w:szCs w:val="28"/>
        </w:rPr>
      </w:pPr>
      <w:r w:rsidRPr="00A115E7">
        <w:rPr>
          <w:sz w:val="28"/>
          <w:szCs w:val="28"/>
        </w:rPr>
        <w:t>Your Eligible income will now be used to calculate your total assessment, based on the marginal rates provided below.</w:t>
      </w:r>
    </w:p>
    <w:p w:rsidR="00A115E7" w:rsidRDefault="00A115E7" w:rsidP="007720BE"/>
    <w:p w:rsidR="00A115E7" w:rsidRDefault="00A115E7" w:rsidP="007720BE"/>
    <w:p w:rsidR="00A115E7" w:rsidRPr="00A115E7" w:rsidRDefault="00A115E7" w:rsidP="00A115E7">
      <w:pPr>
        <w:widowControl w:val="0"/>
        <w:suppressAutoHyphens/>
        <w:spacing w:after="0" w:line="240" w:lineRule="auto"/>
        <w:jc w:val="center"/>
        <w:rPr>
          <w:rFonts w:eastAsia="SimSun" w:cstheme="minorHAnsi"/>
          <w:b/>
          <w:sz w:val="44"/>
          <w:szCs w:val="44"/>
          <w:lang w:eastAsia="zh-CN" w:bidi="hi-IN"/>
        </w:rPr>
      </w:pPr>
      <w:r w:rsidRPr="00A115E7">
        <w:rPr>
          <w:rFonts w:eastAsia="SimSun" w:cstheme="minorHAnsi"/>
          <w:b/>
          <w:sz w:val="44"/>
          <w:szCs w:val="44"/>
          <w:lang w:eastAsia="zh-CN" w:bidi="hi-IN"/>
        </w:rPr>
        <w:t>Rate Schedule</w:t>
      </w:r>
    </w:p>
    <w:p w:rsidR="00A115E7" w:rsidRPr="00A115E7" w:rsidRDefault="00A115E7" w:rsidP="00A115E7">
      <w:pPr>
        <w:widowControl w:val="0"/>
        <w:suppressAutoHyphens/>
        <w:spacing w:after="0" w:line="240" w:lineRule="auto"/>
        <w:rPr>
          <w:rFonts w:eastAsia="SimSun" w:cstheme="minorHAnsi"/>
          <w:sz w:val="4"/>
          <w:szCs w:val="4"/>
          <w:lang w:eastAsia="zh-CN" w:bidi="hi-IN"/>
        </w:rPr>
      </w:pPr>
    </w:p>
    <w:tbl>
      <w:tblPr>
        <w:tblStyle w:val="TableGrid1"/>
        <w:tblW w:w="7830" w:type="dxa"/>
        <w:tblInd w:w="895" w:type="dxa"/>
        <w:tblCellMar>
          <w:left w:w="103" w:type="dxa"/>
        </w:tblCellMar>
        <w:tblLook w:val="04A0" w:firstRow="1" w:lastRow="0" w:firstColumn="1" w:lastColumn="0" w:noHBand="0" w:noVBand="1"/>
      </w:tblPr>
      <w:tblGrid>
        <w:gridCol w:w="1647"/>
        <w:gridCol w:w="6183"/>
      </w:tblGrid>
      <w:tr w:rsidR="00A115E7" w:rsidRPr="00A115E7" w:rsidTr="00DB1837">
        <w:tc>
          <w:tcPr>
            <w:tcW w:w="1647"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b/>
                <w:sz w:val="28"/>
                <w:szCs w:val="28"/>
              </w:rPr>
            </w:pPr>
            <w:r w:rsidRPr="00A115E7">
              <w:rPr>
                <w:rFonts w:asciiTheme="minorHAnsi" w:hAnsiTheme="minorHAnsi" w:cstheme="minorHAnsi"/>
                <w:b/>
                <w:sz w:val="28"/>
                <w:szCs w:val="28"/>
              </w:rPr>
              <w:t>8%</w:t>
            </w:r>
          </w:p>
        </w:tc>
        <w:tc>
          <w:tcPr>
            <w:tcW w:w="6183"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sz w:val="28"/>
                <w:szCs w:val="28"/>
              </w:rPr>
            </w:pPr>
            <w:r w:rsidRPr="00A115E7">
              <w:rPr>
                <w:rFonts w:asciiTheme="minorHAnsi" w:hAnsiTheme="minorHAnsi" w:cstheme="minorHAnsi"/>
                <w:sz w:val="28"/>
                <w:szCs w:val="28"/>
              </w:rPr>
              <w:t>$0 to $50,000</w:t>
            </w:r>
          </w:p>
        </w:tc>
      </w:tr>
      <w:tr w:rsidR="00A115E7" w:rsidRPr="00A115E7" w:rsidTr="00DB1837">
        <w:tc>
          <w:tcPr>
            <w:tcW w:w="1647"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b/>
                <w:sz w:val="28"/>
                <w:szCs w:val="28"/>
              </w:rPr>
            </w:pPr>
            <w:r w:rsidRPr="00A115E7">
              <w:rPr>
                <w:rFonts w:asciiTheme="minorHAnsi" w:hAnsiTheme="minorHAnsi" w:cstheme="minorHAnsi"/>
                <w:b/>
                <w:sz w:val="28"/>
                <w:szCs w:val="28"/>
              </w:rPr>
              <w:t>12%</w:t>
            </w:r>
          </w:p>
        </w:tc>
        <w:tc>
          <w:tcPr>
            <w:tcW w:w="6183"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sz w:val="28"/>
                <w:szCs w:val="28"/>
              </w:rPr>
            </w:pPr>
            <w:r w:rsidRPr="00A115E7">
              <w:rPr>
                <w:rFonts w:asciiTheme="minorHAnsi" w:hAnsiTheme="minorHAnsi" w:cstheme="minorHAnsi"/>
                <w:sz w:val="28"/>
                <w:szCs w:val="28"/>
              </w:rPr>
              <w:t>$50,001 to $100,000</w:t>
            </w:r>
          </w:p>
        </w:tc>
      </w:tr>
      <w:tr w:rsidR="00A115E7" w:rsidRPr="00A115E7" w:rsidTr="00DB1837">
        <w:tc>
          <w:tcPr>
            <w:tcW w:w="1647"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b/>
                <w:sz w:val="28"/>
                <w:szCs w:val="28"/>
              </w:rPr>
            </w:pPr>
            <w:r w:rsidRPr="00A115E7">
              <w:rPr>
                <w:rFonts w:asciiTheme="minorHAnsi" w:hAnsiTheme="minorHAnsi" w:cstheme="minorHAnsi"/>
                <w:b/>
                <w:sz w:val="28"/>
                <w:szCs w:val="28"/>
              </w:rPr>
              <w:t>15%</w:t>
            </w:r>
          </w:p>
        </w:tc>
        <w:tc>
          <w:tcPr>
            <w:tcW w:w="6183"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sz w:val="28"/>
                <w:szCs w:val="28"/>
              </w:rPr>
            </w:pPr>
            <w:r w:rsidRPr="00A115E7">
              <w:rPr>
                <w:rFonts w:asciiTheme="minorHAnsi" w:hAnsiTheme="minorHAnsi" w:cstheme="minorHAnsi"/>
                <w:sz w:val="28"/>
                <w:szCs w:val="28"/>
              </w:rPr>
              <w:t>$100,001 to $150,000</w:t>
            </w:r>
          </w:p>
        </w:tc>
      </w:tr>
      <w:tr w:rsidR="00A115E7" w:rsidRPr="00A115E7" w:rsidTr="00DB1837">
        <w:tc>
          <w:tcPr>
            <w:tcW w:w="1647"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b/>
                <w:sz w:val="28"/>
                <w:szCs w:val="28"/>
              </w:rPr>
            </w:pPr>
            <w:r w:rsidRPr="00A115E7">
              <w:rPr>
                <w:rFonts w:asciiTheme="minorHAnsi" w:hAnsiTheme="minorHAnsi" w:cstheme="minorHAnsi"/>
                <w:b/>
                <w:sz w:val="28"/>
                <w:szCs w:val="28"/>
              </w:rPr>
              <w:t>18%</w:t>
            </w:r>
          </w:p>
        </w:tc>
        <w:tc>
          <w:tcPr>
            <w:tcW w:w="6183"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sz w:val="28"/>
                <w:szCs w:val="28"/>
              </w:rPr>
            </w:pPr>
            <w:r w:rsidRPr="00A115E7">
              <w:rPr>
                <w:rFonts w:asciiTheme="minorHAnsi" w:hAnsiTheme="minorHAnsi" w:cstheme="minorHAnsi"/>
                <w:sz w:val="28"/>
                <w:szCs w:val="28"/>
              </w:rPr>
              <w:t>$150,001 to $200,000</w:t>
            </w:r>
          </w:p>
        </w:tc>
      </w:tr>
      <w:tr w:rsidR="00A115E7" w:rsidRPr="00A115E7" w:rsidTr="00DB1837">
        <w:tc>
          <w:tcPr>
            <w:tcW w:w="1647"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b/>
                <w:sz w:val="28"/>
                <w:szCs w:val="28"/>
              </w:rPr>
            </w:pPr>
            <w:r w:rsidRPr="00A115E7">
              <w:rPr>
                <w:rFonts w:asciiTheme="minorHAnsi" w:hAnsiTheme="minorHAnsi" w:cstheme="minorHAnsi"/>
                <w:b/>
                <w:sz w:val="28"/>
                <w:szCs w:val="28"/>
              </w:rPr>
              <w:t>20%</w:t>
            </w:r>
          </w:p>
        </w:tc>
        <w:tc>
          <w:tcPr>
            <w:tcW w:w="6183" w:type="dxa"/>
            <w:shd w:val="clear" w:color="auto" w:fill="auto"/>
            <w:tcMar>
              <w:left w:w="103" w:type="dxa"/>
            </w:tcMar>
          </w:tcPr>
          <w:p w:rsidR="00A115E7" w:rsidRPr="00A115E7" w:rsidRDefault="00A115E7" w:rsidP="00A115E7">
            <w:pPr>
              <w:widowControl w:val="0"/>
              <w:suppressAutoHyphens/>
              <w:jc w:val="center"/>
              <w:rPr>
                <w:rFonts w:asciiTheme="minorHAnsi" w:hAnsiTheme="minorHAnsi" w:cstheme="minorHAnsi"/>
                <w:sz w:val="28"/>
                <w:szCs w:val="28"/>
              </w:rPr>
            </w:pPr>
            <w:r w:rsidRPr="00A115E7">
              <w:rPr>
                <w:rFonts w:asciiTheme="minorHAnsi" w:hAnsiTheme="minorHAnsi" w:cstheme="minorHAnsi"/>
                <w:sz w:val="28"/>
                <w:szCs w:val="28"/>
              </w:rPr>
              <w:t>$200,001 and up</w:t>
            </w:r>
          </w:p>
        </w:tc>
      </w:tr>
    </w:tbl>
    <w:p w:rsidR="00A115E7" w:rsidRPr="00A115E7" w:rsidRDefault="00A115E7" w:rsidP="00A115E7">
      <w:pPr>
        <w:widowControl w:val="0"/>
        <w:suppressAutoHyphens/>
        <w:spacing w:after="0" w:line="240" w:lineRule="auto"/>
        <w:rPr>
          <w:rFonts w:eastAsia="SimSun" w:cstheme="minorHAnsi"/>
          <w:sz w:val="16"/>
          <w:szCs w:val="16"/>
          <w:lang w:eastAsia="zh-CN" w:bidi="hi-IN"/>
        </w:rPr>
      </w:pPr>
    </w:p>
    <w:p w:rsidR="00A115E7" w:rsidRDefault="00A115E7" w:rsidP="00D9678E">
      <w:pPr>
        <w:widowControl w:val="0"/>
        <w:suppressAutoHyphens/>
        <w:spacing w:after="0" w:line="240" w:lineRule="auto"/>
        <w:ind w:firstLine="720"/>
        <w:rPr>
          <w:rFonts w:eastAsia="SimSun" w:cstheme="minorHAnsi"/>
          <w:sz w:val="28"/>
          <w:szCs w:val="28"/>
          <w:lang w:eastAsia="zh-CN" w:bidi="hi-IN"/>
        </w:rPr>
      </w:pPr>
      <w:r w:rsidRPr="00A115E7">
        <w:rPr>
          <w:rFonts w:eastAsia="SimSun" w:cstheme="minorHAnsi"/>
          <w:sz w:val="28"/>
          <w:szCs w:val="28"/>
          <w:lang w:eastAsia="zh-CN" w:bidi="hi-IN"/>
        </w:rPr>
        <w:t>The calculation works much like the US income tax, in that the percentage is only applied to the money within its bracket. This means that according to the above schedule the first $50,000 of your Eligible Income is assessed at 8%; the next $50,000 ($50,001 through $100,000) of income is assessed at 12%; the next $50,000 ($100,001 through $150,000) of income are assessed at 15%; the next $50,000 ($150,001 through $200,000) of income is assessed at 18%; and any Eligible Income of $200,001 or above is assessed at 20%.</w:t>
      </w:r>
    </w:p>
    <w:p w:rsidR="00D9678E" w:rsidRDefault="00D9678E" w:rsidP="007720BE">
      <w:pPr>
        <w:rPr>
          <w:rFonts w:cstheme="minorHAnsi"/>
          <w:sz w:val="28"/>
          <w:szCs w:val="28"/>
        </w:rPr>
      </w:pPr>
      <w:r w:rsidRPr="00D9678E">
        <w:rPr>
          <w:rFonts w:cstheme="minorHAnsi"/>
          <w:sz w:val="28"/>
          <w:szCs w:val="28"/>
        </w:rPr>
        <w:t>To calculate your assessment,</w:t>
      </w:r>
      <w:r>
        <w:rPr>
          <w:rFonts w:cstheme="minorHAnsi"/>
          <w:sz w:val="28"/>
          <w:szCs w:val="28"/>
        </w:rPr>
        <w:t xml:space="preserve"> please use the following process:</w:t>
      </w:r>
    </w:p>
    <w:p w:rsidR="00D9678E" w:rsidRDefault="00D9678E" w:rsidP="00D9678E">
      <w:pPr>
        <w:pStyle w:val="ListParagraph"/>
        <w:numPr>
          <w:ilvl w:val="0"/>
          <w:numId w:val="4"/>
        </w:numPr>
        <w:rPr>
          <w:rFonts w:cstheme="minorHAnsi"/>
          <w:sz w:val="28"/>
          <w:szCs w:val="28"/>
        </w:rPr>
      </w:pPr>
      <w:r>
        <w:rPr>
          <w:rFonts w:cstheme="minorHAnsi"/>
          <w:sz w:val="28"/>
          <w:szCs w:val="28"/>
        </w:rPr>
        <w:t>F</w:t>
      </w:r>
      <w:r w:rsidRPr="00D9678E">
        <w:rPr>
          <w:rFonts w:cstheme="minorHAnsi"/>
          <w:sz w:val="28"/>
          <w:szCs w:val="28"/>
        </w:rPr>
        <w:t>ind the bracket in which your Eligible Income falls</w:t>
      </w:r>
      <w:r w:rsidR="000C14FD">
        <w:rPr>
          <w:rFonts w:cstheme="minorHAnsi"/>
          <w:sz w:val="28"/>
          <w:szCs w:val="28"/>
        </w:rPr>
        <w:t>, make a note of it.</w:t>
      </w:r>
    </w:p>
    <w:p w:rsidR="00D9678E" w:rsidRDefault="00D9678E" w:rsidP="00D9678E">
      <w:pPr>
        <w:pStyle w:val="ListParagraph"/>
        <w:numPr>
          <w:ilvl w:val="0"/>
          <w:numId w:val="4"/>
        </w:numPr>
        <w:rPr>
          <w:rFonts w:cstheme="minorHAnsi"/>
          <w:sz w:val="28"/>
          <w:szCs w:val="28"/>
        </w:rPr>
      </w:pPr>
      <w:r>
        <w:rPr>
          <w:rFonts w:cstheme="minorHAnsi"/>
          <w:sz w:val="28"/>
          <w:szCs w:val="28"/>
        </w:rPr>
        <w:t>In all brackets with higher income than your Eligible Income, insert $0.</w:t>
      </w:r>
    </w:p>
    <w:p w:rsidR="00D9678E" w:rsidRDefault="00D9678E" w:rsidP="00D9678E">
      <w:pPr>
        <w:pStyle w:val="ListParagraph"/>
        <w:numPr>
          <w:ilvl w:val="0"/>
          <w:numId w:val="4"/>
        </w:numPr>
        <w:rPr>
          <w:rFonts w:cstheme="minorHAnsi"/>
          <w:sz w:val="28"/>
          <w:szCs w:val="28"/>
        </w:rPr>
      </w:pPr>
      <w:r>
        <w:rPr>
          <w:rFonts w:cstheme="minorHAnsi"/>
          <w:sz w:val="28"/>
          <w:szCs w:val="28"/>
        </w:rPr>
        <w:t>In all brackets with lower income than your Eligible income, insert $50,000.</w:t>
      </w:r>
    </w:p>
    <w:p w:rsidR="000C14FD" w:rsidRDefault="000C14FD" w:rsidP="00D9678E">
      <w:pPr>
        <w:pStyle w:val="ListParagraph"/>
        <w:numPr>
          <w:ilvl w:val="0"/>
          <w:numId w:val="4"/>
        </w:numPr>
        <w:rPr>
          <w:rFonts w:cstheme="minorHAnsi"/>
          <w:sz w:val="28"/>
          <w:szCs w:val="28"/>
        </w:rPr>
      </w:pPr>
      <w:r>
        <w:rPr>
          <w:rFonts w:cstheme="minorHAnsi"/>
          <w:sz w:val="28"/>
          <w:szCs w:val="28"/>
        </w:rPr>
        <w:t xml:space="preserve">Take your Eligible Income, and subtract the amounts in all the other brackets from it. </w:t>
      </w:r>
      <w:r w:rsidRPr="000C14FD">
        <w:rPr>
          <w:rFonts w:cstheme="minorHAnsi"/>
          <w:b/>
          <w:sz w:val="28"/>
          <w:szCs w:val="28"/>
        </w:rPr>
        <w:t>This is the amount to put into the bracket in which your income falls.</w:t>
      </w:r>
    </w:p>
    <w:tbl>
      <w:tblPr>
        <w:tblStyle w:val="TableGrid"/>
        <w:tblW w:w="9540" w:type="dxa"/>
        <w:tblInd w:w="-5" w:type="dxa"/>
        <w:tblLook w:val="04A0" w:firstRow="1" w:lastRow="0" w:firstColumn="1" w:lastColumn="0" w:noHBand="0" w:noVBand="1"/>
      </w:tblPr>
      <w:tblGrid>
        <w:gridCol w:w="3330"/>
        <w:gridCol w:w="2310"/>
        <w:gridCol w:w="750"/>
        <w:gridCol w:w="3150"/>
      </w:tblGrid>
      <w:tr w:rsidR="00A115E7" w:rsidRPr="00A115E7" w:rsidTr="00D9678E">
        <w:tc>
          <w:tcPr>
            <w:tcW w:w="3330" w:type="dxa"/>
            <w:shd w:val="clear" w:color="auto" w:fill="auto"/>
            <w:tcMar>
              <w:left w:w="108" w:type="dxa"/>
            </w:tcMar>
          </w:tcPr>
          <w:p w:rsidR="00A115E7" w:rsidRPr="00A115E7" w:rsidRDefault="00D9678E" w:rsidP="00D9678E">
            <w:pPr>
              <w:jc w:val="center"/>
              <w:rPr>
                <w:rFonts w:cstheme="minorHAnsi"/>
                <w:b/>
                <w:sz w:val="28"/>
                <w:szCs w:val="28"/>
              </w:rPr>
            </w:pPr>
            <w:r>
              <w:rPr>
                <w:rFonts w:cstheme="minorHAnsi"/>
                <w:b/>
                <w:sz w:val="28"/>
                <w:szCs w:val="28"/>
              </w:rPr>
              <w:t>Bracket</w:t>
            </w:r>
          </w:p>
        </w:tc>
        <w:tc>
          <w:tcPr>
            <w:tcW w:w="2310" w:type="dxa"/>
            <w:shd w:val="clear" w:color="auto" w:fill="auto"/>
            <w:tcMar>
              <w:left w:w="108" w:type="dxa"/>
            </w:tcMar>
          </w:tcPr>
          <w:p w:rsidR="00A115E7" w:rsidRPr="00A115E7" w:rsidRDefault="00D9678E" w:rsidP="00DB1837">
            <w:pPr>
              <w:jc w:val="center"/>
              <w:rPr>
                <w:rFonts w:cstheme="minorHAnsi"/>
                <w:b/>
                <w:sz w:val="28"/>
                <w:szCs w:val="28"/>
              </w:rPr>
            </w:pPr>
            <w:r>
              <w:rPr>
                <w:rFonts w:cstheme="minorHAnsi"/>
                <w:b/>
                <w:sz w:val="28"/>
                <w:szCs w:val="28"/>
              </w:rPr>
              <w:t>Amount</w:t>
            </w:r>
          </w:p>
        </w:tc>
        <w:tc>
          <w:tcPr>
            <w:tcW w:w="750" w:type="dxa"/>
            <w:shd w:val="clear" w:color="auto" w:fill="auto"/>
            <w:tcMar>
              <w:left w:w="108" w:type="dxa"/>
            </w:tcMar>
          </w:tcPr>
          <w:p w:rsidR="00A115E7" w:rsidRPr="00A115E7" w:rsidRDefault="00A115E7" w:rsidP="00DB1837">
            <w:pPr>
              <w:jc w:val="center"/>
              <w:rPr>
                <w:rFonts w:cstheme="minorHAnsi"/>
                <w:b/>
                <w:sz w:val="28"/>
                <w:szCs w:val="28"/>
              </w:rPr>
            </w:pPr>
            <w:r w:rsidRPr="00A115E7">
              <w:rPr>
                <w:rFonts w:cstheme="minorHAnsi"/>
                <w:b/>
                <w:sz w:val="28"/>
                <w:szCs w:val="28"/>
              </w:rPr>
              <w:t>Rate</w:t>
            </w:r>
          </w:p>
        </w:tc>
        <w:tc>
          <w:tcPr>
            <w:tcW w:w="3150" w:type="dxa"/>
            <w:shd w:val="clear" w:color="auto" w:fill="auto"/>
            <w:tcMar>
              <w:left w:w="108" w:type="dxa"/>
            </w:tcMar>
          </w:tcPr>
          <w:p w:rsidR="00A115E7" w:rsidRPr="00A115E7" w:rsidRDefault="00A115E7" w:rsidP="00DB1837">
            <w:pPr>
              <w:jc w:val="center"/>
              <w:rPr>
                <w:rFonts w:cstheme="minorHAnsi"/>
                <w:b/>
                <w:sz w:val="28"/>
                <w:szCs w:val="28"/>
              </w:rPr>
            </w:pPr>
            <w:r w:rsidRPr="00A115E7">
              <w:rPr>
                <w:rFonts w:cstheme="minorHAnsi"/>
                <w:b/>
                <w:sz w:val="28"/>
                <w:szCs w:val="28"/>
              </w:rPr>
              <w:t>Due</w:t>
            </w:r>
          </w:p>
        </w:tc>
      </w:tr>
      <w:tr w:rsidR="00A115E7" w:rsidRPr="00A115E7" w:rsidTr="00D9678E">
        <w:tc>
          <w:tcPr>
            <w:tcW w:w="333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 xml:space="preserve">$0 to $50,000                            </w:t>
            </w:r>
          </w:p>
        </w:tc>
        <w:tc>
          <w:tcPr>
            <w:tcW w:w="231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w:t>
            </w:r>
          </w:p>
        </w:tc>
        <w:tc>
          <w:tcPr>
            <w:tcW w:w="750" w:type="dxa"/>
            <w:shd w:val="clear" w:color="auto" w:fill="auto"/>
            <w:tcMar>
              <w:left w:w="108" w:type="dxa"/>
            </w:tcMar>
          </w:tcPr>
          <w:p w:rsidR="00A115E7" w:rsidRPr="00A115E7" w:rsidRDefault="00A115E7" w:rsidP="00DB1837">
            <w:pPr>
              <w:jc w:val="center"/>
              <w:rPr>
                <w:rFonts w:cstheme="minorHAnsi"/>
                <w:sz w:val="28"/>
                <w:szCs w:val="28"/>
              </w:rPr>
            </w:pPr>
            <w:r w:rsidRPr="00A115E7">
              <w:rPr>
                <w:rFonts w:cstheme="minorHAnsi"/>
                <w:sz w:val="28"/>
                <w:szCs w:val="28"/>
              </w:rPr>
              <w:t>8%</w:t>
            </w:r>
          </w:p>
        </w:tc>
        <w:tc>
          <w:tcPr>
            <w:tcW w:w="3150" w:type="dxa"/>
            <w:shd w:val="clear" w:color="auto" w:fill="auto"/>
            <w:tcMar>
              <w:left w:w="108" w:type="dxa"/>
            </w:tcMar>
          </w:tcPr>
          <w:p w:rsidR="00A115E7" w:rsidRPr="00D9678E" w:rsidRDefault="00D9678E" w:rsidP="00D9678E">
            <w:pPr>
              <w:jc w:val="right"/>
              <w:rPr>
                <w:rFonts w:cstheme="minorHAnsi"/>
              </w:rPr>
            </w:pPr>
            <w:r w:rsidRPr="00D9678E">
              <w:rPr>
                <w:rFonts w:cstheme="minorHAnsi"/>
              </w:rPr>
              <w:t>Max. $4,000</w:t>
            </w:r>
          </w:p>
        </w:tc>
      </w:tr>
      <w:tr w:rsidR="00A115E7" w:rsidRPr="00A115E7" w:rsidTr="00D9678E">
        <w:tc>
          <w:tcPr>
            <w:tcW w:w="3330" w:type="dxa"/>
            <w:shd w:val="clear" w:color="auto" w:fill="auto"/>
            <w:tcMar>
              <w:left w:w="108" w:type="dxa"/>
            </w:tcMar>
          </w:tcPr>
          <w:p w:rsidR="00A115E7" w:rsidRPr="00A115E7" w:rsidRDefault="00A115E7" w:rsidP="00A115E7">
            <w:pPr>
              <w:rPr>
                <w:rFonts w:cstheme="minorHAnsi"/>
                <w:sz w:val="28"/>
                <w:szCs w:val="28"/>
              </w:rPr>
            </w:pPr>
            <w:r w:rsidRPr="00A115E7">
              <w:rPr>
                <w:rFonts w:cstheme="minorHAnsi"/>
                <w:sz w:val="28"/>
                <w:szCs w:val="28"/>
              </w:rPr>
              <w:t>$50,001 to $100,000</w:t>
            </w:r>
          </w:p>
        </w:tc>
        <w:tc>
          <w:tcPr>
            <w:tcW w:w="231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 xml:space="preserve">$        </w:t>
            </w:r>
          </w:p>
        </w:tc>
        <w:tc>
          <w:tcPr>
            <w:tcW w:w="750" w:type="dxa"/>
            <w:shd w:val="clear" w:color="auto" w:fill="auto"/>
            <w:tcMar>
              <w:left w:w="108" w:type="dxa"/>
            </w:tcMar>
          </w:tcPr>
          <w:p w:rsidR="00A115E7" w:rsidRPr="00A115E7" w:rsidRDefault="00A115E7" w:rsidP="00DB1837">
            <w:pPr>
              <w:jc w:val="center"/>
              <w:rPr>
                <w:rFonts w:cstheme="minorHAnsi"/>
                <w:sz w:val="28"/>
                <w:szCs w:val="28"/>
              </w:rPr>
            </w:pPr>
            <w:r w:rsidRPr="00A115E7">
              <w:rPr>
                <w:rFonts w:cstheme="minorHAnsi"/>
                <w:sz w:val="28"/>
                <w:szCs w:val="28"/>
              </w:rPr>
              <w:t>12%</w:t>
            </w:r>
          </w:p>
        </w:tc>
        <w:tc>
          <w:tcPr>
            <w:tcW w:w="3150" w:type="dxa"/>
            <w:shd w:val="clear" w:color="auto" w:fill="auto"/>
            <w:tcMar>
              <w:left w:w="108" w:type="dxa"/>
            </w:tcMar>
          </w:tcPr>
          <w:p w:rsidR="00A115E7" w:rsidRPr="00D9678E" w:rsidRDefault="00D9678E" w:rsidP="00D9678E">
            <w:pPr>
              <w:jc w:val="right"/>
              <w:rPr>
                <w:rFonts w:cstheme="minorHAnsi"/>
              </w:rPr>
            </w:pPr>
            <w:r w:rsidRPr="00D9678E">
              <w:rPr>
                <w:rFonts w:cstheme="minorHAnsi"/>
              </w:rPr>
              <w:t>Max. $</w:t>
            </w:r>
            <w:r>
              <w:rPr>
                <w:rFonts w:cstheme="minorHAnsi"/>
              </w:rPr>
              <w:t>6</w:t>
            </w:r>
            <w:r w:rsidRPr="00D9678E">
              <w:rPr>
                <w:rFonts w:cstheme="minorHAnsi"/>
              </w:rPr>
              <w:t>,000</w:t>
            </w:r>
          </w:p>
        </w:tc>
      </w:tr>
      <w:tr w:rsidR="00A115E7" w:rsidRPr="00A115E7" w:rsidTr="00D9678E">
        <w:tc>
          <w:tcPr>
            <w:tcW w:w="333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$100,001 to $150,000</w:t>
            </w:r>
          </w:p>
        </w:tc>
        <w:tc>
          <w:tcPr>
            <w:tcW w:w="231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 xml:space="preserve">$      </w:t>
            </w:r>
          </w:p>
        </w:tc>
        <w:tc>
          <w:tcPr>
            <w:tcW w:w="750" w:type="dxa"/>
            <w:shd w:val="clear" w:color="auto" w:fill="auto"/>
            <w:tcMar>
              <w:left w:w="108" w:type="dxa"/>
            </w:tcMar>
          </w:tcPr>
          <w:p w:rsidR="00A115E7" w:rsidRPr="00A115E7" w:rsidRDefault="00A115E7" w:rsidP="00DB1837">
            <w:pPr>
              <w:jc w:val="center"/>
              <w:rPr>
                <w:rFonts w:cstheme="minorHAnsi"/>
                <w:sz w:val="28"/>
                <w:szCs w:val="28"/>
              </w:rPr>
            </w:pPr>
            <w:r w:rsidRPr="00A115E7">
              <w:rPr>
                <w:rFonts w:cstheme="minorHAnsi"/>
                <w:sz w:val="28"/>
                <w:szCs w:val="28"/>
              </w:rPr>
              <w:t>15%</w:t>
            </w:r>
          </w:p>
        </w:tc>
        <w:tc>
          <w:tcPr>
            <w:tcW w:w="3150" w:type="dxa"/>
            <w:shd w:val="clear" w:color="auto" w:fill="auto"/>
            <w:tcMar>
              <w:left w:w="108" w:type="dxa"/>
            </w:tcMar>
          </w:tcPr>
          <w:p w:rsidR="00A115E7" w:rsidRPr="00D9678E" w:rsidRDefault="00D9678E" w:rsidP="00D9678E">
            <w:pPr>
              <w:jc w:val="right"/>
              <w:rPr>
                <w:rFonts w:cstheme="minorHAnsi"/>
              </w:rPr>
            </w:pPr>
            <w:r w:rsidRPr="00D9678E">
              <w:rPr>
                <w:rFonts w:cstheme="minorHAnsi"/>
              </w:rPr>
              <w:t>Max. $</w:t>
            </w:r>
            <w:r>
              <w:rPr>
                <w:rFonts w:cstheme="minorHAnsi"/>
              </w:rPr>
              <w:t>7</w:t>
            </w:r>
            <w:r w:rsidRPr="00D9678E">
              <w:rPr>
                <w:rFonts w:cstheme="minorHAnsi"/>
              </w:rPr>
              <w:t>,</w:t>
            </w:r>
            <w:r>
              <w:rPr>
                <w:rFonts w:cstheme="minorHAnsi"/>
              </w:rPr>
              <w:t>5</w:t>
            </w:r>
            <w:r w:rsidRPr="00D9678E">
              <w:rPr>
                <w:rFonts w:cstheme="minorHAnsi"/>
              </w:rPr>
              <w:t>00</w:t>
            </w:r>
          </w:p>
        </w:tc>
      </w:tr>
      <w:tr w:rsidR="00A115E7" w:rsidRPr="00A115E7" w:rsidTr="00D9678E">
        <w:tc>
          <w:tcPr>
            <w:tcW w:w="333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$150,001 to $200,000</w:t>
            </w:r>
          </w:p>
        </w:tc>
        <w:tc>
          <w:tcPr>
            <w:tcW w:w="231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w:t>
            </w:r>
          </w:p>
        </w:tc>
        <w:tc>
          <w:tcPr>
            <w:tcW w:w="750" w:type="dxa"/>
            <w:shd w:val="clear" w:color="auto" w:fill="auto"/>
            <w:tcMar>
              <w:left w:w="108" w:type="dxa"/>
            </w:tcMar>
          </w:tcPr>
          <w:p w:rsidR="00A115E7" w:rsidRPr="00A115E7" w:rsidRDefault="00A115E7" w:rsidP="00DB1837">
            <w:pPr>
              <w:jc w:val="center"/>
              <w:rPr>
                <w:rFonts w:cstheme="minorHAnsi"/>
                <w:sz w:val="28"/>
                <w:szCs w:val="28"/>
              </w:rPr>
            </w:pPr>
            <w:r w:rsidRPr="00A115E7">
              <w:rPr>
                <w:rFonts w:cstheme="minorHAnsi"/>
                <w:sz w:val="28"/>
                <w:szCs w:val="28"/>
              </w:rPr>
              <w:t>18%</w:t>
            </w:r>
          </w:p>
        </w:tc>
        <w:tc>
          <w:tcPr>
            <w:tcW w:w="3150" w:type="dxa"/>
            <w:shd w:val="clear" w:color="auto" w:fill="auto"/>
            <w:tcMar>
              <w:left w:w="108" w:type="dxa"/>
            </w:tcMar>
          </w:tcPr>
          <w:p w:rsidR="00A115E7" w:rsidRPr="00D9678E" w:rsidRDefault="00D9678E" w:rsidP="00D9678E">
            <w:pPr>
              <w:jc w:val="right"/>
              <w:rPr>
                <w:rFonts w:cstheme="minorHAnsi"/>
              </w:rPr>
            </w:pPr>
            <w:r w:rsidRPr="00D9678E">
              <w:rPr>
                <w:rFonts w:cstheme="minorHAnsi"/>
              </w:rPr>
              <w:t>Max. $</w:t>
            </w:r>
            <w:r>
              <w:rPr>
                <w:rFonts w:cstheme="minorHAnsi"/>
              </w:rPr>
              <w:t>9</w:t>
            </w:r>
            <w:r w:rsidRPr="00D9678E">
              <w:rPr>
                <w:rFonts w:cstheme="minorHAnsi"/>
              </w:rPr>
              <w:t>,000</w:t>
            </w:r>
          </w:p>
        </w:tc>
      </w:tr>
      <w:tr w:rsidR="00A115E7" w:rsidRPr="00A115E7" w:rsidTr="00D9678E">
        <w:tc>
          <w:tcPr>
            <w:tcW w:w="3330" w:type="dxa"/>
            <w:shd w:val="clear" w:color="auto" w:fill="auto"/>
            <w:tcMar>
              <w:left w:w="108" w:type="dxa"/>
            </w:tcMar>
          </w:tcPr>
          <w:p w:rsidR="00A115E7" w:rsidRPr="00A115E7" w:rsidRDefault="00A115E7" w:rsidP="00A115E7">
            <w:pPr>
              <w:rPr>
                <w:rFonts w:cstheme="minorHAnsi"/>
                <w:sz w:val="28"/>
                <w:szCs w:val="28"/>
              </w:rPr>
            </w:pPr>
            <w:r w:rsidRPr="00A115E7">
              <w:rPr>
                <w:rFonts w:cstheme="minorHAnsi"/>
                <w:sz w:val="28"/>
                <w:szCs w:val="28"/>
              </w:rPr>
              <w:t>$200,001 and up</w:t>
            </w:r>
          </w:p>
        </w:tc>
        <w:tc>
          <w:tcPr>
            <w:tcW w:w="2310" w:type="dxa"/>
            <w:shd w:val="clear" w:color="auto" w:fill="auto"/>
            <w:tcMar>
              <w:left w:w="108" w:type="dxa"/>
            </w:tcMar>
          </w:tcPr>
          <w:p w:rsidR="00A115E7" w:rsidRPr="00A115E7" w:rsidRDefault="00A115E7" w:rsidP="00DB1837">
            <w:pPr>
              <w:rPr>
                <w:rFonts w:cstheme="minorHAnsi"/>
                <w:sz w:val="28"/>
                <w:szCs w:val="28"/>
              </w:rPr>
            </w:pPr>
            <w:r w:rsidRPr="00A115E7">
              <w:rPr>
                <w:rFonts w:cstheme="minorHAnsi"/>
                <w:sz w:val="28"/>
                <w:szCs w:val="28"/>
              </w:rPr>
              <w:t>$</w:t>
            </w:r>
          </w:p>
        </w:tc>
        <w:tc>
          <w:tcPr>
            <w:tcW w:w="750" w:type="dxa"/>
            <w:shd w:val="clear" w:color="auto" w:fill="auto"/>
            <w:tcMar>
              <w:left w:w="108" w:type="dxa"/>
            </w:tcMar>
          </w:tcPr>
          <w:p w:rsidR="00A115E7" w:rsidRPr="00A115E7" w:rsidRDefault="00A115E7" w:rsidP="00DB1837">
            <w:pPr>
              <w:jc w:val="center"/>
              <w:rPr>
                <w:rFonts w:cstheme="minorHAnsi"/>
                <w:sz w:val="28"/>
                <w:szCs w:val="28"/>
              </w:rPr>
            </w:pPr>
            <w:r w:rsidRPr="00A115E7">
              <w:rPr>
                <w:rFonts w:cstheme="minorHAnsi"/>
                <w:sz w:val="28"/>
                <w:szCs w:val="28"/>
              </w:rPr>
              <w:t>20%</w:t>
            </w:r>
          </w:p>
        </w:tc>
        <w:tc>
          <w:tcPr>
            <w:tcW w:w="3150" w:type="dxa"/>
            <w:shd w:val="clear" w:color="auto" w:fill="auto"/>
            <w:tcMar>
              <w:left w:w="108" w:type="dxa"/>
            </w:tcMar>
          </w:tcPr>
          <w:p w:rsidR="00A115E7" w:rsidRPr="00A115E7" w:rsidRDefault="00A115E7" w:rsidP="00DB1837">
            <w:pPr>
              <w:jc w:val="center"/>
              <w:rPr>
                <w:rFonts w:cstheme="minorHAnsi"/>
                <w:sz w:val="28"/>
                <w:szCs w:val="28"/>
              </w:rPr>
            </w:pPr>
          </w:p>
        </w:tc>
      </w:tr>
    </w:tbl>
    <w:p w:rsidR="00A115E7" w:rsidRPr="0063480E" w:rsidRDefault="0063480E" w:rsidP="00A115E7">
      <w:pPr>
        <w:rPr>
          <w:rFonts w:cs="Liberation Serif"/>
          <w:sz w:val="8"/>
          <w:szCs w:val="8"/>
        </w:rPr>
      </w:pPr>
      <w:r>
        <w:rPr>
          <w:rFonts w:cs="Liberation Serif"/>
        </w:rPr>
        <w:t xml:space="preserve">    </w:t>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ab/>
      </w:r>
    </w:p>
    <w:p w:rsidR="00D9678E" w:rsidRPr="001825F1" w:rsidRDefault="00D9678E" w:rsidP="00D9678E">
      <w:pPr>
        <w:pStyle w:val="ListParagraph"/>
        <w:numPr>
          <w:ilvl w:val="0"/>
          <w:numId w:val="4"/>
        </w:numPr>
        <w:rPr>
          <w:rFonts w:cs="Liberation Serif"/>
          <w:sz w:val="28"/>
          <w:szCs w:val="28"/>
        </w:rPr>
      </w:pPr>
      <w:r w:rsidRPr="001825F1">
        <w:rPr>
          <w:rFonts w:cs="Liberation Serif"/>
          <w:sz w:val="28"/>
          <w:szCs w:val="28"/>
        </w:rPr>
        <w:t xml:space="preserve">Take all of the amounts, and calculate the amount due, based on their corresponding percentages. </w:t>
      </w:r>
    </w:p>
    <w:p w:rsidR="00D9678E" w:rsidRPr="001825F1" w:rsidRDefault="00D9678E" w:rsidP="00D9678E">
      <w:pPr>
        <w:pStyle w:val="ListParagraph"/>
        <w:numPr>
          <w:ilvl w:val="0"/>
          <w:numId w:val="4"/>
        </w:numPr>
        <w:rPr>
          <w:rFonts w:cs="Liberation Serif"/>
          <w:b/>
          <w:sz w:val="28"/>
          <w:szCs w:val="28"/>
        </w:rPr>
      </w:pPr>
      <w:r w:rsidRPr="001825F1">
        <w:rPr>
          <w:rFonts w:cs="Liberation Serif"/>
          <w:sz w:val="28"/>
          <w:szCs w:val="28"/>
        </w:rPr>
        <w:t xml:space="preserve">Add all the amounts due. </w:t>
      </w:r>
      <w:r w:rsidRPr="001825F1">
        <w:rPr>
          <w:rFonts w:cs="Liberation Serif"/>
          <w:b/>
          <w:sz w:val="28"/>
          <w:szCs w:val="28"/>
        </w:rPr>
        <w:t xml:space="preserve">This is your </w:t>
      </w:r>
      <w:r w:rsidR="001825F1" w:rsidRPr="001825F1">
        <w:rPr>
          <w:rFonts w:cs="Liberation Serif"/>
          <w:b/>
          <w:sz w:val="28"/>
          <w:szCs w:val="28"/>
        </w:rPr>
        <w:t>T</w:t>
      </w:r>
      <w:r w:rsidRPr="001825F1">
        <w:rPr>
          <w:rFonts w:cs="Liberation Serif"/>
          <w:b/>
          <w:sz w:val="28"/>
          <w:szCs w:val="28"/>
        </w:rPr>
        <w:t xml:space="preserve">otal </w:t>
      </w:r>
      <w:r w:rsidR="001825F1" w:rsidRPr="001825F1">
        <w:rPr>
          <w:rFonts w:cs="Liberation Serif"/>
          <w:b/>
          <w:sz w:val="28"/>
          <w:szCs w:val="28"/>
        </w:rPr>
        <w:t>C</w:t>
      </w:r>
      <w:r w:rsidRPr="001825F1">
        <w:rPr>
          <w:rFonts w:cs="Liberation Serif"/>
          <w:b/>
          <w:sz w:val="28"/>
          <w:szCs w:val="28"/>
        </w:rPr>
        <w:t xml:space="preserve">alculated </w:t>
      </w:r>
      <w:r w:rsidR="001825F1" w:rsidRPr="001825F1">
        <w:rPr>
          <w:rFonts w:cs="Liberation Serif"/>
          <w:b/>
          <w:sz w:val="28"/>
          <w:szCs w:val="28"/>
        </w:rPr>
        <w:t>A</w:t>
      </w:r>
      <w:r w:rsidRPr="001825F1">
        <w:rPr>
          <w:rFonts w:cs="Liberation Serif"/>
          <w:b/>
          <w:sz w:val="28"/>
          <w:szCs w:val="28"/>
        </w:rPr>
        <w:t>ssessment for the year.</w:t>
      </w:r>
    </w:p>
    <w:p w:rsidR="00D9678E" w:rsidRPr="001825F1" w:rsidRDefault="001825F1" w:rsidP="00D9678E">
      <w:pPr>
        <w:pStyle w:val="ListParagraph"/>
        <w:numPr>
          <w:ilvl w:val="0"/>
          <w:numId w:val="4"/>
        </w:numPr>
        <w:rPr>
          <w:rFonts w:cs="Liberation Serif"/>
          <w:sz w:val="28"/>
          <w:szCs w:val="28"/>
        </w:rPr>
      </w:pPr>
      <w:r w:rsidRPr="001825F1">
        <w:rPr>
          <w:rFonts w:cs="Liberation Serif"/>
          <w:sz w:val="28"/>
          <w:szCs w:val="28"/>
        </w:rPr>
        <w:t xml:space="preserve">Divide your Total Calculated Assessment and divide by 12. </w:t>
      </w:r>
      <w:r w:rsidRPr="001825F1">
        <w:rPr>
          <w:rFonts w:cs="Liberation Serif"/>
          <w:b/>
          <w:sz w:val="28"/>
          <w:szCs w:val="28"/>
        </w:rPr>
        <w:t xml:space="preserve">This is your Monthly </w:t>
      </w:r>
      <w:r w:rsidR="00C618C4">
        <w:rPr>
          <w:rFonts w:cs="Liberation Serif"/>
          <w:b/>
          <w:sz w:val="28"/>
          <w:szCs w:val="28"/>
        </w:rPr>
        <w:t>A</w:t>
      </w:r>
      <w:r w:rsidRPr="001825F1">
        <w:rPr>
          <w:rFonts w:cs="Liberation Serif"/>
          <w:b/>
          <w:sz w:val="28"/>
          <w:szCs w:val="28"/>
        </w:rPr>
        <w:t xml:space="preserve">ssessment </w:t>
      </w:r>
      <w:r w:rsidR="00C618C4">
        <w:rPr>
          <w:rFonts w:cs="Liberation Serif"/>
          <w:b/>
          <w:sz w:val="28"/>
          <w:szCs w:val="28"/>
        </w:rPr>
        <w:t xml:space="preserve">Payment </w:t>
      </w:r>
      <w:r w:rsidRPr="001825F1">
        <w:rPr>
          <w:rFonts w:cs="Liberation Serif"/>
          <w:b/>
          <w:sz w:val="28"/>
          <w:szCs w:val="28"/>
        </w:rPr>
        <w:t>amount.</w:t>
      </w:r>
      <w:r w:rsidR="00D9678E" w:rsidRPr="001825F1">
        <w:rPr>
          <w:rFonts w:cs="Liberation Serif"/>
          <w:b/>
          <w:sz w:val="28"/>
          <w:szCs w:val="28"/>
        </w:rPr>
        <w:t xml:space="preserve"> </w:t>
      </w:r>
    </w:p>
    <w:p w:rsidR="001825F1" w:rsidRDefault="001825F1" w:rsidP="001825F1">
      <w:pPr>
        <w:rPr>
          <w:rFonts w:cs="Liberation Serif"/>
          <w:sz w:val="28"/>
          <w:szCs w:val="28"/>
        </w:rPr>
      </w:pPr>
    </w:p>
    <w:p w:rsidR="001825F1" w:rsidRPr="001825F1" w:rsidRDefault="001825F1" w:rsidP="001825F1">
      <w:pPr>
        <w:rPr>
          <w:rFonts w:cstheme="minorHAnsi"/>
          <w:b/>
          <w:sz w:val="36"/>
          <w:szCs w:val="36"/>
        </w:rPr>
      </w:pPr>
      <w:r w:rsidRPr="001825F1">
        <w:rPr>
          <w:rFonts w:cstheme="minorHAnsi"/>
          <w:b/>
          <w:sz w:val="36"/>
          <w:szCs w:val="36"/>
        </w:rPr>
        <w:t>Example</w:t>
      </w:r>
    </w:p>
    <w:p w:rsidR="001825F1" w:rsidRPr="001825F1" w:rsidRDefault="001825F1" w:rsidP="001825F1">
      <w:pPr>
        <w:widowControl w:val="0"/>
        <w:suppressAutoHyphens/>
        <w:spacing w:after="0" w:line="240" w:lineRule="auto"/>
        <w:rPr>
          <w:rFonts w:eastAsia="SimSun" w:cstheme="minorHAnsi"/>
          <w:sz w:val="28"/>
          <w:szCs w:val="28"/>
          <w:lang w:eastAsia="zh-CN" w:bidi="hi-IN"/>
        </w:rPr>
      </w:pPr>
      <w:r w:rsidRPr="001825F1">
        <w:rPr>
          <w:rFonts w:eastAsia="SimSun" w:cstheme="minorHAnsi"/>
          <w:sz w:val="28"/>
          <w:szCs w:val="28"/>
          <w:lang w:eastAsia="zh-CN" w:bidi="hi-IN"/>
        </w:rPr>
        <w:t xml:space="preserve">A Parish with </w:t>
      </w:r>
      <w:r w:rsidRPr="001825F1">
        <w:rPr>
          <w:rFonts w:eastAsia="SimSun" w:cstheme="minorHAnsi"/>
          <w:b/>
          <w:sz w:val="28"/>
          <w:szCs w:val="28"/>
          <w:lang w:eastAsia="zh-CN" w:bidi="hi-IN"/>
        </w:rPr>
        <w:t>$12</w:t>
      </w:r>
      <w:r>
        <w:rPr>
          <w:rFonts w:eastAsia="SimSun" w:cstheme="minorHAnsi"/>
          <w:b/>
          <w:sz w:val="28"/>
          <w:szCs w:val="28"/>
          <w:lang w:eastAsia="zh-CN" w:bidi="hi-IN"/>
        </w:rPr>
        <w:t>8</w:t>
      </w:r>
      <w:r w:rsidRPr="001825F1">
        <w:rPr>
          <w:rFonts w:eastAsia="SimSun" w:cstheme="minorHAnsi"/>
          <w:b/>
          <w:sz w:val="28"/>
          <w:szCs w:val="28"/>
          <w:lang w:eastAsia="zh-CN" w:bidi="hi-IN"/>
        </w:rPr>
        <w:t>,000 Eligible Income</w:t>
      </w:r>
      <w:r w:rsidRPr="001825F1">
        <w:rPr>
          <w:rFonts w:eastAsia="SimSun" w:cstheme="minorHAnsi"/>
          <w:sz w:val="28"/>
          <w:szCs w:val="28"/>
          <w:lang w:eastAsia="zh-CN" w:bidi="hi-IN"/>
        </w:rPr>
        <w:t>, the calculation would be:</w:t>
      </w:r>
    </w:p>
    <w:p w:rsidR="001825F1" w:rsidRPr="001825F1" w:rsidRDefault="001825F1" w:rsidP="001825F1">
      <w:pPr>
        <w:widowControl w:val="0"/>
        <w:suppressAutoHyphens/>
        <w:spacing w:after="0" w:line="240" w:lineRule="auto"/>
        <w:rPr>
          <w:rFonts w:eastAsia="SimSun" w:cstheme="minorHAnsi"/>
          <w:sz w:val="28"/>
          <w:szCs w:val="28"/>
          <w:lang w:eastAsia="zh-CN" w:bidi="hi-IN"/>
        </w:rPr>
      </w:pPr>
    </w:p>
    <w:tbl>
      <w:tblPr>
        <w:tblStyle w:val="TableGrid2"/>
        <w:tblW w:w="9540" w:type="dxa"/>
        <w:tblInd w:w="-5" w:type="dxa"/>
        <w:tblLook w:val="04A0" w:firstRow="1" w:lastRow="0" w:firstColumn="1" w:lastColumn="0" w:noHBand="0" w:noVBand="1"/>
      </w:tblPr>
      <w:tblGrid>
        <w:gridCol w:w="3330"/>
        <w:gridCol w:w="2340"/>
        <w:gridCol w:w="810"/>
        <w:gridCol w:w="3060"/>
      </w:tblGrid>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b/>
                <w:sz w:val="28"/>
                <w:szCs w:val="28"/>
              </w:rPr>
            </w:pPr>
            <w:r w:rsidRPr="001825F1">
              <w:rPr>
                <w:rFonts w:asciiTheme="minorHAnsi" w:hAnsiTheme="minorHAnsi" w:cstheme="minorHAnsi"/>
                <w:b/>
                <w:sz w:val="28"/>
                <w:szCs w:val="28"/>
              </w:rPr>
              <w:t xml:space="preserve">Bracket </w:t>
            </w:r>
          </w:p>
        </w:tc>
        <w:tc>
          <w:tcPr>
            <w:tcW w:w="234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b/>
                <w:sz w:val="28"/>
                <w:szCs w:val="28"/>
              </w:rPr>
            </w:pPr>
            <w:r>
              <w:rPr>
                <w:rFonts w:asciiTheme="minorHAnsi" w:hAnsiTheme="minorHAnsi" w:cstheme="minorHAnsi"/>
                <w:b/>
                <w:sz w:val="28"/>
                <w:szCs w:val="28"/>
              </w:rPr>
              <w:t>Amount</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b/>
                <w:sz w:val="28"/>
                <w:szCs w:val="28"/>
              </w:rPr>
            </w:pPr>
            <w:r w:rsidRPr="001825F1">
              <w:rPr>
                <w:rFonts w:asciiTheme="minorHAnsi" w:hAnsiTheme="minorHAnsi" w:cstheme="minorHAnsi"/>
                <w:b/>
                <w:sz w:val="28"/>
                <w:szCs w:val="28"/>
              </w:rPr>
              <w:t>Rate</w:t>
            </w:r>
          </w:p>
        </w:tc>
        <w:tc>
          <w:tcPr>
            <w:tcW w:w="306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b/>
                <w:sz w:val="28"/>
                <w:szCs w:val="28"/>
              </w:rPr>
            </w:pPr>
            <w:r w:rsidRPr="001825F1">
              <w:rPr>
                <w:rFonts w:asciiTheme="minorHAnsi" w:hAnsiTheme="minorHAnsi" w:cstheme="minorHAnsi"/>
                <w:b/>
                <w:sz w:val="28"/>
                <w:szCs w:val="28"/>
              </w:rPr>
              <w:t>Due</w:t>
            </w:r>
          </w:p>
        </w:tc>
      </w:tr>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A115E7">
              <w:rPr>
                <w:rFonts w:asciiTheme="minorHAnsi" w:hAnsiTheme="minorHAnsi" w:cstheme="minorHAnsi"/>
                <w:sz w:val="28"/>
                <w:szCs w:val="28"/>
              </w:rPr>
              <w:t xml:space="preserve">$0 to $50,000                            </w:t>
            </w:r>
          </w:p>
        </w:tc>
        <w:tc>
          <w:tcPr>
            <w:tcW w:w="234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1825F1">
              <w:rPr>
                <w:rFonts w:asciiTheme="minorHAnsi" w:hAnsiTheme="minorHAnsi" w:cstheme="minorHAnsi"/>
                <w:sz w:val="28"/>
                <w:szCs w:val="28"/>
              </w:rPr>
              <w:t xml:space="preserve">$50,000                                        </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8%</w:t>
            </w:r>
          </w:p>
        </w:tc>
        <w:tc>
          <w:tcPr>
            <w:tcW w:w="306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$4,000 +</w:t>
            </w:r>
          </w:p>
        </w:tc>
      </w:tr>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A115E7">
              <w:rPr>
                <w:rFonts w:asciiTheme="minorHAnsi" w:hAnsiTheme="minorHAnsi" w:cstheme="minorHAnsi"/>
                <w:sz w:val="28"/>
                <w:szCs w:val="28"/>
              </w:rPr>
              <w:t>$50,001 to $100,000</w:t>
            </w:r>
          </w:p>
        </w:tc>
        <w:tc>
          <w:tcPr>
            <w:tcW w:w="234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Pr>
                <w:rFonts w:asciiTheme="minorHAnsi" w:hAnsiTheme="minorHAnsi" w:cstheme="minorHAnsi"/>
                <w:sz w:val="28"/>
                <w:szCs w:val="28"/>
              </w:rPr>
              <w:t>$50,000</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12%</w:t>
            </w:r>
          </w:p>
        </w:tc>
        <w:tc>
          <w:tcPr>
            <w:tcW w:w="306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$6,000 +</w:t>
            </w:r>
          </w:p>
        </w:tc>
      </w:tr>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A115E7">
              <w:rPr>
                <w:rFonts w:asciiTheme="minorHAnsi" w:hAnsiTheme="minorHAnsi" w:cstheme="minorHAnsi"/>
                <w:sz w:val="28"/>
                <w:szCs w:val="28"/>
              </w:rPr>
              <w:t>$100,001 to $150,000</w:t>
            </w:r>
          </w:p>
        </w:tc>
        <w:tc>
          <w:tcPr>
            <w:tcW w:w="234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Pr>
                <w:rFonts w:asciiTheme="minorHAnsi" w:hAnsiTheme="minorHAnsi" w:cstheme="minorHAnsi"/>
                <w:sz w:val="28"/>
                <w:szCs w:val="28"/>
              </w:rPr>
              <w:t>$28,000</w:t>
            </w:r>
            <w:r w:rsidRPr="001825F1">
              <w:rPr>
                <w:rFonts w:asciiTheme="minorHAnsi" w:hAnsiTheme="minorHAnsi" w:cstheme="minorHAnsi"/>
                <w:sz w:val="28"/>
                <w:szCs w:val="28"/>
              </w:rPr>
              <w:t xml:space="preserve">      </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15%</w:t>
            </w:r>
          </w:p>
        </w:tc>
        <w:tc>
          <w:tcPr>
            <w:tcW w:w="3060" w:type="dxa"/>
            <w:shd w:val="clear" w:color="auto" w:fill="auto"/>
            <w:tcMar>
              <w:left w:w="108" w:type="dxa"/>
            </w:tcMar>
          </w:tcPr>
          <w:p w:rsidR="001825F1" w:rsidRPr="001825F1" w:rsidRDefault="001825F1" w:rsidP="000C14FD">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w:t>
            </w:r>
            <w:r w:rsidR="000C14FD">
              <w:rPr>
                <w:rFonts w:asciiTheme="minorHAnsi" w:hAnsiTheme="minorHAnsi" w:cstheme="minorHAnsi"/>
                <w:sz w:val="28"/>
                <w:szCs w:val="28"/>
              </w:rPr>
              <w:t>4</w:t>
            </w:r>
            <w:r w:rsidRPr="001825F1">
              <w:rPr>
                <w:rFonts w:asciiTheme="minorHAnsi" w:hAnsiTheme="minorHAnsi" w:cstheme="minorHAnsi"/>
                <w:sz w:val="28"/>
                <w:szCs w:val="28"/>
              </w:rPr>
              <w:t>,</w:t>
            </w:r>
            <w:r w:rsidR="000C14FD">
              <w:rPr>
                <w:rFonts w:asciiTheme="minorHAnsi" w:hAnsiTheme="minorHAnsi" w:cstheme="minorHAnsi"/>
                <w:sz w:val="28"/>
                <w:szCs w:val="28"/>
              </w:rPr>
              <w:t>2</w:t>
            </w:r>
            <w:r w:rsidRPr="001825F1">
              <w:rPr>
                <w:rFonts w:asciiTheme="minorHAnsi" w:hAnsiTheme="minorHAnsi" w:cstheme="minorHAnsi"/>
                <w:sz w:val="28"/>
                <w:szCs w:val="28"/>
              </w:rPr>
              <w:t>00 +</w:t>
            </w:r>
          </w:p>
        </w:tc>
      </w:tr>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A115E7">
              <w:rPr>
                <w:rFonts w:asciiTheme="minorHAnsi" w:hAnsiTheme="minorHAnsi" w:cstheme="minorHAnsi"/>
                <w:sz w:val="28"/>
                <w:szCs w:val="28"/>
              </w:rPr>
              <w:t>$150,001 to $200,000</w:t>
            </w:r>
          </w:p>
        </w:tc>
        <w:tc>
          <w:tcPr>
            <w:tcW w:w="234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1825F1">
              <w:rPr>
                <w:rFonts w:asciiTheme="minorHAnsi" w:hAnsiTheme="minorHAnsi" w:cstheme="minorHAnsi"/>
                <w:sz w:val="28"/>
                <w:szCs w:val="28"/>
              </w:rPr>
              <w:t>$0</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18%</w:t>
            </w:r>
          </w:p>
        </w:tc>
        <w:tc>
          <w:tcPr>
            <w:tcW w:w="306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$0 +</w:t>
            </w:r>
          </w:p>
        </w:tc>
      </w:tr>
      <w:tr w:rsidR="001825F1" w:rsidRPr="001825F1" w:rsidTr="001825F1">
        <w:tc>
          <w:tcPr>
            <w:tcW w:w="333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A115E7">
              <w:rPr>
                <w:rFonts w:asciiTheme="minorHAnsi" w:hAnsiTheme="minorHAnsi" w:cstheme="minorHAnsi"/>
                <w:sz w:val="28"/>
                <w:szCs w:val="28"/>
              </w:rPr>
              <w:t>$200,001 and up</w:t>
            </w:r>
          </w:p>
        </w:tc>
        <w:tc>
          <w:tcPr>
            <w:tcW w:w="2340" w:type="dxa"/>
            <w:shd w:val="clear" w:color="auto" w:fill="auto"/>
            <w:tcMar>
              <w:left w:w="108" w:type="dxa"/>
            </w:tcMar>
          </w:tcPr>
          <w:p w:rsidR="001825F1" w:rsidRPr="001825F1" w:rsidRDefault="001825F1" w:rsidP="001825F1">
            <w:pPr>
              <w:widowControl w:val="0"/>
              <w:suppressAutoHyphens/>
              <w:rPr>
                <w:rFonts w:asciiTheme="minorHAnsi" w:hAnsiTheme="minorHAnsi" w:cstheme="minorHAnsi"/>
                <w:sz w:val="28"/>
                <w:szCs w:val="28"/>
              </w:rPr>
            </w:pPr>
            <w:r w:rsidRPr="001825F1">
              <w:rPr>
                <w:rFonts w:asciiTheme="minorHAnsi" w:hAnsiTheme="minorHAnsi" w:cstheme="minorHAnsi"/>
                <w:sz w:val="28"/>
                <w:szCs w:val="28"/>
              </w:rPr>
              <w:t>$0</w:t>
            </w:r>
          </w:p>
        </w:tc>
        <w:tc>
          <w:tcPr>
            <w:tcW w:w="81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20%</w:t>
            </w:r>
          </w:p>
        </w:tc>
        <w:tc>
          <w:tcPr>
            <w:tcW w:w="3060" w:type="dxa"/>
            <w:shd w:val="clear" w:color="auto" w:fill="auto"/>
            <w:tcMar>
              <w:left w:w="108" w:type="dxa"/>
            </w:tcMar>
          </w:tcPr>
          <w:p w:rsidR="001825F1" w:rsidRPr="001825F1" w:rsidRDefault="001825F1" w:rsidP="001825F1">
            <w:pPr>
              <w:widowControl w:val="0"/>
              <w:suppressAutoHyphens/>
              <w:jc w:val="center"/>
              <w:rPr>
                <w:rFonts w:asciiTheme="minorHAnsi" w:hAnsiTheme="minorHAnsi" w:cstheme="minorHAnsi"/>
                <w:sz w:val="28"/>
                <w:szCs w:val="28"/>
              </w:rPr>
            </w:pPr>
            <w:r w:rsidRPr="001825F1">
              <w:rPr>
                <w:rFonts w:asciiTheme="minorHAnsi" w:hAnsiTheme="minorHAnsi" w:cstheme="minorHAnsi"/>
                <w:sz w:val="28"/>
                <w:szCs w:val="28"/>
              </w:rPr>
              <w:t>$0 =</w:t>
            </w:r>
          </w:p>
        </w:tc>
      </w:tr>
    </w:tbl>
    <w:p w:rsidR="001825F1" w:rsidRPr="001825F1" w:rsidRDefault="001825F1" w:rsidP="001825F1">
      <w:pPr>
        <w:widowControl w:val="0"/>
        <w:suppressAutoHyphens/>
        <w:spacing w:after="0" w:line="240" w:lineRule="auto"/>
        <w:rPr>
          <w:rFonts w:eastAsia="SimSun" w:cstheme="minorHAnsi"/>
          <w:sz w:val="28"/>
          <w:szCs w:val="28"/>
          <w:lang w:eastAsia="zh-CN" w:bidi="hi-IN"/>
        </w:rPr>
      </w:pPr>
      <w:r w:rsidRPr="001825F1">
        <w:rPr>
          <w:rFonts w:eastAsia="SimSun" w:cstheme="minorHAnsi"/>
          <w:sz w:val="28"/>
          <w:szCs w:val="28"/>
          <w:lang w:eastAsia="zh-CN" w:bidi="hi-IN"/>
        </w:rPr>
        <w:t xml:space="preserve">    </w:t>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r>
      <w:r w:rsidRPr="001825F1">
        <w:rPr>
          <w:rFonts w:eastAsia="SimSun" w:cstheme="minorHAnsi"/>
          <w:sz w:val="28"/>
          <w:szCs w:val="28"/>
          <w:lang w:eastAsia="zh-CN" w:bidi="hi-IN"/>
        </w:rPr>
        <w:tab/>
        <w:t xml:space="preserve"> </w:t>
      </w:r>
    </w:p>
    <w:p w:rsidR="001825F1" w:rsidRPr="001825F1" w:rsidRDefault="001825F1" w:rsidP="001825F1">
      <w:pPr>
        <w:widowControl w:val="0"/>
        <w:suppressAutoHyphens/>
        <w:spacing w:after="0" w:line="240" w:lineRule="auto"/>
        <w:jc w:val="center"/>
        <w:rPr>
          <w:rFonts w:eastAsia="SimSun" w:cstheme="minorHAnsi"/>
          <w:b/>
          <w:sz w:val="28"/>
          <w:szCs w:val="28"/>
          <w:lang w:eastAsia="zh-CN" w:bidi="hi-IN"/>
        </w:rPr>
      </w:pPr>
      <w:r>
        <w:rPr>
          <w:rFonts w:eastAsia="SimSun" w:cstheme="minorHAnsi"/>
          <w:sz w:val="28"/>
          <w:szCs w:val="28"/>
          <w:lang w:eastAsia="zh-CN" w:bidi="hi-IN"/>
        </w:rPr>
        <w:t xml:space="preserve">                                        </w:t>
      </w:r>
      <w:r w:rsidR="00843D6D">
        <w:rPr>
          <w:rFonts w:eastAsia="SimSun" w:cstheme="minorHAnsi"/>
          <w:sz w:val="28"/>
          <w:szCs w:val="28"/>
          <w:lang w:eastAsia="zh-CN" w:bidi="hi-IN"/>
        </w:rPr>
        <w:t xml:space="preserve"> </w:t>
      </w:r>
      <w:r w:rsidR="00C618C4">
        <w:rPr>
          <w:rFonts w:eastAsia="SimSun" w:cstheme="minorHAnsi"/>
          <w:sz w:val="28"/>
          <w:szCs w:val="28"/>
          <w:lang w:eastAsia="zh-CN" w:bidi="hi-IN"/>
        </w:rPr>
        <w:t xml:space="preserve">  </w:t>
      </w:r>
      <w:r w:rsidRPr="001825F1">
        <w:rPr>
          <w:rFonts w:eastAsia="SimSun" w:cstheme="minorHAnsi"/>
          <w:sz w:val="28"/>
          <w:szCs w:val="28"/>
          <w:lang w:eastAsia="zh-CN" w:bidi="hi-IN"/>
        </w:rPr>
        <w:t xml:space="preserve">Total </w:t>
      </w:r>
      <w:r w:rsidR="00C618C4">
        <w:rPr>
          <w:rFonts w:eastAsia="SimSun" w:cstheme="minorHAnsi"/>
          <w:sz w:val="28"/>
          <w:szCs w:val="28"/>
          <w:lang w:eastAsia="zh-CN" w:bidi="hi-IN"/>
        </w:rPr>
        <w:t>Calculated Assessment for the year</w:t>
      </w:r>
      <w:r w:rsidRPr="001825F1">
        <w:rPr>
          <w:rFonts w:eastAsia="SimSun" w:cstheme="minorHAnsi"/>
          <w:sz w:val="28"/>
          <w:szCs w:val="28"/>
          <w:lang w:eastAsia="zh-CN" w:bidi="hi-IN"/>
        </w:rPr>
        <w:t xml:space="preserve"> = </w:t>
      </w:r>
      <w:r w:rsidRPr="001825F1">
        <w:rPr>
          <w:rFonts w:eastAsia="SimSun" w:cstheme="minorHAnsi"/>
          <w:b/>
          <w:sz w:val="28"/>
          <w:szCs w:val="28"/>
          <w:lang w:eastAsia="zh-CN" w:bidi="hi-IN"/>
        </w:rPr>
        <w:t>$1</w:t>
      </w:r>
      <w:r w:rsidR="000C14FD">
        <w:rPr>
          <w:rFonts w:eastAsia="SimSun" w:cstheme="minorHAnsi"/>
          <w:b/>
          <w:sz w:val="28"/>
          <w:szCs w:val="28"/>
          <w:lang w:eastAsia="zh-CN" w:bidi="hi-IN"/>
        </w:rPr>
        <w:t>4</w:t>
      </w:r>
      <w:r w:rsidRPr="001825F1">
        <w:rPr>
          <w:rFonts w:eastAsia="SimSun" w:cstheme="minorHAnsi"/>
          <w:b/>
          <w:sz w:val="28"/>
          <w:szCs w:val="28"/>
          <w:lang w:eastAsia="zh-CN" w:bidi="hi-IN"/>
        </w:rPr>
        <w:t>,</w:t>
      </w:r>
      <w:r w:rsidR="000C14FD">
        <w:rPr>
          <w:rFonts w:eastAsia="SimSun" w:cstheme="minorHAnsi"/>
          <w:b/>
          <w:sz w:val="28"/>
          <w:szCs w:val="28"/>
          <w:lang w:eastAsia="zh-CN" w:bidi="hi-IN"/>
        </w:rPr>
        <w:t>2</w:t>
      </w:r>
      <w:r w:rsidRPr="001825F1">
        <w:rPr>
          <w:rFonts w:eastAsia="SimSun" w:cstheme="minorHAnsi"/>
          <w:b/>
          <w:sz w:val="28"/>
          <w:szCs w:val="28"/>
          <w:lang w:eastAsia="zh-CN" w:bidi="hi-IN"/>
        </w:rPr>
        <w:t>00</w:t>
      </w:r>
    </w:p>
    <w:p w:rsidR="001825F1" w:rsidRPr="001825F1" w:rsidRDefault="001825F1" w:rsidP="001825F1">
      <w:pPr>
        <w:widowControl w:val="0"/>
        <w:suppressAutoHyphens/>
        <w:spacing w:after="0" w:line="240" w:lineRule="auto"/>
        <w:ind w:left="1080"/>
        <w:contextualSpacing/>
        <w:rPr>
          <w:rFonts w:eastAsia="SimSun" w:cstheme="minorHAnsi"/>
          <w:b/>
          <w:sz w:val="28"/>
          <w:szCs w:val="28"/>
          <w:lang w:eastAsia="zh-CN" w:bidi="hi-IN"/>
        </w:rPr>
      </w:pPr>
      <w:r w:rsidRPr="001825F1">
        <w:rPr>
          <w:rFonts w:eastAsia="SimSun" w:cstheme="minorHAnsi"/>
          <w:b/>
          <w:sz w:val="28"/>
          <w:szCs w:val="28"/>
          <w:lang w:eastAsia="zh-CN" w:bidi="hi-IN"/>
        </w:rPr>
        <w:tab/>
      </w:r>
      <w:r w:rsidRPr="001825F1">
        <w:rPr>
          <w:rFonts w:eastAsia="SimSun" w:cstheme="minorHAnsi"/>
          <w:b/>
          <w:sz w:val="28"/>
          <w:szCs w:val="28"/>
          <w:lang w:eastAsia="zh-CN" w:bidi="hi-IN"/>
        </w:rPr>
        <w:tab/>
      </w:r>
      <w:r w:rsidRPr="001825F1">
        <w:rPr>
          <w:rFonts w:eastAsia="SimSun" w:cstheme="minorHAnsi"/>
          <w:b/>
          <w:sz w:val="28"/>
          <w:szCs w:val="28"/>
          <w:lang w:eastAsia="zh-CN" w:bidi="hi-IN"/>
        </w:rPr>
        <w:tab/>
        <w:t xml:space="preserve">                                                                   </w:t>
      </w:r>
      <w:r w:rsidR="00843D6D">
        <w:rPr>
          <w:rFonts w:eastAsia="SimSun" w:cstheme="minorHAnsi"/>
          <w:b/>
          <w:sz w:val="28"/>
          <w:szCs w:val="28"/>
          <w:lang w:eastAsia="zh-CN" w:bidi="hi-IN"/>
        </w:rPr>
        <w:t xml:space="preserve"> </w:t>
      </w:r>
      <w:r w:rsidRPr="001825F1">
        <w:rPr>
          <w:rFonts w:eastAsia="SimSun" w:cstheme="minorHAnsi"/>
          <w:b/>
          <w:sz w:val="28"/>
          <w:szCs w:val="28"/>
          <w:lang w:eastAsia="zh-CN" w:bidi="hi-IN"/>
        </w:rPr>
        <w:t xml:space="preserve">  </w:t>
      </w:r>
      <w:r>
        <w:rPr>
          <w:rFonts w:eastAsia="SimSun" w:cstheme="minorHAnsi"/>
          <w:b/>
          <w:sz w:val="28"/>
          <w:szCs w:val="28"/>
          <w:lang w:eastAsia="zh-CN" w:bidi="hi-IN"/>
        </w:rPr>
        <w:t xml:space="preserve">  </w:t>
      </w:r>
      <w:r w:rsidRPr="001825F1">
        <w:rPr>
          <w:rFonts w:eastAsia="SimSun" w:cstheme="minorHAnsi"/>
          <w:b/>
          <w:sz w:val="28"/>
          <w:szCs w:val="28"/>
          <w:lang w:eastAsia="zh-CN" w:bidi="hi-IN"/>
        </w:rPr>
        <w:t xml:space="preserve">      ÷ 12 Months</w:t>
      </w:r>
    </w:p>
    <w:p w:rsidR="001825F1" w:rsidRPr="001825F1" w:rsidRDefault="001825F1" w:rsidP="001825F1">
      <w:pPr>
        <w:widowControl w:val="0"/>
        <w:suppressAutoHyphens/>
        <w:spacing w:after="0" w:line="240" w:lineRule="auto"/>
        <w:ind w:left="1080"/>
        <w:contextualSpacing/>
        <w:rPr>
          <w:rFonts w:eastAsia="SimSun" w:cstheme="minorHAnsi"/>
          <w:b/>
          <w:sz w:val="28"/>
          <w:szCs w:val="28"/>
          <w:lang w:eastAsia="zh-CN" w:bidi="hi-IN"/>
        </w:rPr>
      </w:pPr>
      <w:r w:rsidRPr="001825F1">
        <w:rPr>
          <w:rFonts w:eastAsia="SimSun" w:cstheme="minorHAnsi"/>
          <w:b/>
          <w:sz w:val="28"/>
          <w:szCs w:val="28"/>
          <w:lang w:eastAsia="zh-CN" w:bidi="hi-IN"/>
        </w:rPr>
        <w:tab/>
      </w:r>
      <w:r w:rsidRPr="001825F1">
        <w:rPr>
          <w:rFonts w:eastAsia="SimSun" w:cstheme="minorHAnsi"/>
          <w:b/>
          <w:sz w:val="28"/>
          <w:szCs w:val="28"/>
          <w:lang w:eastAsia="zh-CN" w:bidi="hi-IN"/>
        </w:rPr>
        <w:tab/>
        <w:t xml:space="preserve">   </w:t>
      </w:r>
    </w:p>
    <w:p w:rsidR="001825F1" w:rsidRDefault="00843D6D" w:rsidP="001825F1">
      <w:pPr>
        <w:widowControl w:val="0"/>
        <w:suppressAutoHyphens/>
        <w:spacing w:after="0" w:line="240" w:lineRule="auto"/>
        <w:ind w:left="1080"/>
        <w:contextualSpacing/>
        <w:rPr>
          <w:rFonts w:eastAsia="SimSun" w:cstheme="minorHAnsi"/>
          <w:b/>
          <w:sz w:val="28"/>
          <w:szCs w:val="28"/>
          <w:lang w:eastAsia="zh-CN" w:bidi="hi-IN"/>
        </w:rPr>
      </w:pPr>
      <w:r>
        <w:rPr>
          <w:rFonts w:eastAsia="SimSun" w:cstheme="minorHAnsi"/>
          <w:b/>
          <w:sz w:val="28"/>
          <w:szCs w:val="28"/>
          <w:lang w:eastAsia="zh-CN" w:bidi="hi-IN"/>
        </w:rPr>
        <w:t xml:space="preserve"> </w:t>
      </w:r>
      <w:r>
        <w:rPr>
          <w:rFonts w:eastAsia="SimSun" w:cstheme="minorHAnsi"/>
          <w:b/>
          <w:sz w:val="28"/>
          <w:szCs w:val="28"/>
          <w:lang w:eastAsia="zh-CN" w:bidi="hi-IN"/>
        </w:rPr>
        <w:tab/>
      </w:r>
      <w:r>
        <w:rPr>
          <w:rFonts w:eastAsia="SimSun" w:cstheme="minorHAnsi"/>
          <w:b/>
          <w:sz w:val="28"/>
          <w:szCs w:val="28"/>
          <w:lang w:eastAsia="zh-CN" w:bidi="hi-IN"/>
        </w:rPr>
        <w:tab/>
      </w:r>
      <w:r>
        <w:rPr>
          <w:rFonts w:eastAsia="SimSun" w:cstheme="minorHAnsi"/>
          <w:b/>
          <w:sz w:val="28"/>
          <w:szCs w:val="28"/>
          <w:lang w:eastAsia="zh-CN" w:bidi="hi-IN"/>
        </w:rPr>
        <w:tab/>
      </w:r>
      <w:r>
        <w:rPr>
          <w:rFonts w:eastAsia="SimSun" w:cstheme="minorHAnsi"/>
          <w:b/>
          <w:sz w:val="28"/>
          <w:szCs w:val="28"/>
          <w:lang w:eastAsia="zh-CN" w:bidi="hi-IN"/>
        </w:rPr>
        <w:tab/>
        <w:t xml:space="preserve">        </w:t>
      </w:r>
      <w:r w:rsidR="001825F1">
        <w:rPr>
          <w:rFonts w:eastAsia="SimSun" w:cstheme="minorHAnsi"/>
          <w:b/>
          <w:sz w:val="28"/>
          <w:szCs w:val="28"/>
          <w:lang w:eastAsia="zh-CN" w:bidi="hi-IN"/>
        </w:rPr>
        <w:t xml:space="preserve"> </w:t>
      </w:r>
      <w:r w:rsidR="001825F1" w:rsidRPr="001825F1">
        <w:rPr>
          <w:rFonts w:eastAsia="SimSun" w:cstheme="minorHAnsi"/>
          <w:b/>
          <w:sz w:val="28"/>
          <w:szCs w:val="28"/>
          <w:lang w:eastAsia="zh-CN" w:bidi="hi-IN"/>
        </w:rPr>
        <w:t xml:space="preserve"> Monthly Assessment Payment = $1,</w:t>
      </w:r>
      <w:r w:rsidR="000C14FD">
        <w:rPr>
          <w:rFonts w:eastAsia="SimSun" w:cstheme="minorHAnsi"/>
          <w:b/>
          <w:sz w:val="28"/>
          <w:szCs w:val="28"/>
          <w:lang w:eastAsia="zh-CN" w:bidi="hi-IN"/>
        </w:rPr>
        <w:t>1</w:t>
      </w:r>
      <w:r w:rsidR="001825F1" w:rsidRPr="001825F1">
        <w:rPr>
          <w:rFonts w:eastAsia="SimSun" w:cstheme="minorHAnsi"/>
          <w:b/>
          <w:sz w:val="28"/>
          <w:szCs w:val="28"/>
          <w:lang w:eastAsia="zh-CN" w:bidi="hi-IN"/>
        </w:rPr>
        <w:t>83.33</w:t>
      </w:r>
    </w:p>
    <w:p w:rsidR="00843D6D" w:rsidRDefault="00843D6D" w:rsidP="001825F1">
      <w:pPr>
        <w:widowControl w:val="0"/>
        <w:suppressAutoHyphens/>
        <w:spacing w:after="0" w:line="240" w:lineRule="auto"/>
        <w:ind w:left="1080"/>
        <w:contextualSpacing/>
        <w:rPr>
          <w:rFonts w:eastAsia="SimSun" w:cstheme="minorHAnsi"/>
          <w:b/>
          <w:sz w:val="28"/>
          <w:szCs w:val="28"/>
          <w:lang w:eastAsia="zh-CN" w:bidi="hi-IN"/>
        </w:rPr>
      </w:pPr>
    </w:p>
    <w:p w:rsidR="00843D6D" w:rsidRDefault="00843D6D" w:rsidP="001825F1">
      <w:pPr>
        <w:widowControl w:val="0"/>
        <w:suppressAutoHyphens/>
        <w:spacing w:after="0" w:line="240" w:lineRule="auto"/>
        <w:ind w:left="1080"/>
        <w:contextualSpacing/>
        <w:rPr>
          <w:rFonts w:eastAsia="SimSun" w:cstheme="minorHAnsi"/>
          <w:b/>
          <w:sz w:val="28"/>
          <w:szCs w:val="28"/>
          <w:lang w:eastAsia="zh-CN" w:bidi="hi-IN"/>
        </w:rPr>
      </w:pPr>
    </w:p>
    <w:p w:rsidR="00843D6D" w:rsidRDefault="00843D6D" w:rsidP="00843D6D">
      <w:pPr>
        <w:widowControl w:val="0"/>
        <w:suppressAutoHyphens/>
        <w:spacing w:after="0" w:line="240" w:lineRule="auto"/>
        <w:contextualSpacing/>
        <w:rPr>
          <w:rFonts w:eastAsia="SimSun" w:cstheme="minorHAnsi"/>
          <w:b/>
          <w:sz w:val="28"/>
          <w:szCs w:val="28"/>
          <w:lang w:eastAsia="zh-CN" w:bidi="hi-IN"/>
        </w:rPr>
      </w:pPr>
    </w:p>
    <w:tbl>
      <w:tblPr>
        <w:tblStyle w:val="TableGrid"/>
        <w:tblW w:w="0" w:type="auto"/>
        <w:tblLook w:val="04A0" w:firstRow="1" w:lastRow="0" w:firstColumn="1" w:lastColumn="0" w:noHBand="0" w:noVBand="1"/>
      </w:tblPr>
      <w:tblGrid>
        <w:gridCol w:w="9350"/>
      </w:tblGrid>
      <w:tr w:rsidR="00843D6D" w:rsidTr="00843D6D">
        <w:tc>
          <w:tcPr>
            <w:tcW w:w="9350" w:type="dxa"/>
          </w:tcPr>
          <w:p w:rsidR="00843D6D" w:rsidRPr="00843D6D" w:rsidRDefault="00843D6D" w:rsidP="00843D6D">
            <w:pPr>
              <w:widowControl w:val="0"/>
              <w:suppressAutoHyphens/>
              <w:contextualSpacing/>
              <w:rPr>
                <w:rFonts w:eastAsia="SimSun" w:cstheme="minorHAnsi"/>
                <w:b/>
                <w:sz w:val="40"/>
                <w:szCs w:val="40"/>
                <w:lang w:eastAsia="zh-CN" w:bidi="hi-IN"/>
              </w:rPr>
            </w:pPr>
            <w:r w:rsidRPr="00843D6D">
              <w:rPr>
                <w:rFonts w:eastAsia="SimSun" w:cstheme="minorHAnsi"/>
                <w:b/>
                <w:sz w:val="40"/>
                <w:szCs w:val="40"/>
                <w:lang w:eastAsia="zh-CN" w:bidi="hi-IN"/>
              </w:rPr>
              <w:t>Total Calculated Assessment</w:t>
            </w:r>
            <w:r>
              <w:rPr>
                <w:rFonts w:eastAsia="SimSun" w:cstheme="minorHAnsi"/>
                <w:b/>
                <w:sz w:val="40"/>
                <w:szCs w:val="40"/>
                <w:lang w:eastAsia="zh-CN" w:bidi="hi-IN"/>
              </w:rPr>
              <w:t xml:space="preserve">      $</w:t>
            </w:r>
          </w:p>
        </w:tc>
      </w:tr>
    </w:tbl>
    <w:p w:rsidR="00843D6D" w:rsidRDefault="00843D6D" w:rsidP="00843D6D">
      <w:pPr>
        <w:widowControl w:val="0"/>
        <w:suppressAutoHyphens/>
        <w:spacing w:after="0" w:line="240" w:lineRule="auto"/>
        <w:contextualSpacing/>
        <w:rPr>
          <w:rFonts w:eastAsia="SimSun" w:cstheme="minorHAnsi"/>
          <w:b/>
          <w:sz w:val="28"/>
          <w:szCs w:val="28"/>
          <w:lang w:eastAsia="zh-CN" w:bidi="hi-IN"/>
        </w:rPr>
      </w:pPr>
    </w:p>
    <w:tbl>
      <w:tblPr>
        <w:tblStyle w:val="TableGrid"/>
        <w:tblW w:w="0" w:type="auto"/>
        <w:tblLook w:val="04A0" w:firstRow="1" w:lastRow="0" w:firstColumn="1" w:lastColumn="0" w:noHBand="0" w:noVBand="1"/>
      </w:tblPr>
      <w:tblGrid>
        <w:gridCol w:w="9350"/>
      </w:tblGrid>
      <w:tr w:rsidR="00843D6D" w:rsidTr="00843D6D">
        <w:tc>
          <w:tcPr>
            <w:tcW w:w="9350" w:type="dxa"/>
          </w:tcPr>
          <w:p w:rsidR="00843D6D" w:rsidRPr="00843D6D" w:rsidRDefault="00843D6D" w:rsidP="00843D6D">
            <w:pPr>
              <w:widowControl w:val="0"/>
              <w:suppressAutoHyphens/>
              <w:contextualSpacing/>
              <w:rPr>
                <w:rFonts w:eastAsia="SimSun" w:cstheme="minorHAnsi"/>
                <w:b/>
                <w:sz w:val="40"/>
                <w:szCs w:val="40"/>
                <w:lang w:eastAsia="zh-CN" w:bidi="hi-IN"/>
              </w:rPr>
            </w:pPr>
            <w:r w:rsidRPr="00843D6D">
              <w:rPr>
                <w:rFonts w:eastAsia="SimSun" w:cstheme="minorHAnsi"/>
                <w:b/>
                <w:sz w:val="40"/>
                <w:szCs w:val="40"/>
                <w:lang w:eastAsia="zh-CN" w:bidi="hi-IN"/>
              </w:rPr>
              <w:t>Monthly Assessment Payment</w:t>
            </w:r>
            <w:r>
              <w:rPr>
                <w:rFonts w:eastAsia="SimSun" w:cstheme="minorHAnsi"/>
                <w:b/>
                <w:sz w:val="40"/>
                <w:szCs w:val="40"/>
                <w:lang w:eastAsia="zh-CN" w:bidi="hi-IN"/>
              </w:rPr>
              <w:t xml:space="preserve">   $</w:t>
            </w:r>
          </w:p>
        </w:tc>
      </w:tr>
    </w:tbl>
    <w:p w:rsidR="00843D6D" w:rsidRDefault="00843D6D" w:rsidP="00843D6D">
      <w:pPr>
        <w:widowControl w:val="0"/>
        <w:suppressAutoHyphens/>
        <w:spacing w:after="0" w:line="240" w:lineRule="auto"/>
        <w:contextualSpacing/>
        <w:rPr>
          <w:rFonts w:eastAsia="SimSun" w:cstheme="minorHAnsi"/>
          <w:b/>
          <w:sz w:val="28"/>
          <w:szCs w:val="28"/>
          <w:lang w:eastAsia="zh-CN" w:bidi="hi-IN"/>
        </w:rPr>
      </w:pPr>
    </w:p>
    <w:p w:rsidR="00843D6D" w:rsidRDefault="00843D6D" w:rsidP="00843D6D">
      <w:pPr>
        <w:widowControl w:val="0"/>
        <w:suppressAutoHyphens/>
        <w:spacing w:after="0" w:line="240" w:lineRule="auto"/>
        <w:contextualSpacing/>
        <w:rPr>
          <w:rFonts w:eastAsia="SimSun" w:cstheme="minorHAnsi"/>
          <w:b/>
          <w:sz w:val="28"/>
          <w:szCs w:val="28"/>
          <w:lang w:eastAsia="zh-CN" w:bidi="hi-IN"/>
        </w:rPr>
      </w:pPr>
    </w:p>
    <w:p w:rsidR="00843D6D" w:rsidRDefault="00843D6D" w:rsidP="001825F1">
      <w:pPr>
        <w:widowControl w:val="0"/>
        <w:suppressAutoHyphens/>
        <w:spacing w:after="0" w:line="240" w:lineRule="auto"/>
        <w:ind w:left="1080"/>
        <w:contextualSpacing/>
        <w:rPr>
          <w:rFonts w:eastAsia="SimSun" w:cstheme="minorHAnsi"/>
          <w:b/>
          <w:sz w:val="28"/>
          <w:szCs w:val="28"/>
          <w:lang w:eastAsia="zh-CN" w:bidi="hi-IN"/>
        </w:rPr>
      </w:pPr>
    </w:p>
    <w:p w:rsidR="00843D6D" w:rsidRPr="001825F1" w:rsidRDefault="00843D6D" w:rsidP="001825F1">
      <w:pPr>
        <w:widowControl w:val="0"/>
        <w:suppressAutoHyphens/>
        <w:spacing w:after="0" w:line="240" w:lineRule="auto"/>
        <w:ind w:left="1080"/>
        <w:contextualSpacing/>
        <w:rPr>
          <w:rFonts w:eastAsia="SimSun" w:cstheme="minorHAnsi"/>
          <w:b/>
          <w:sz w:val="28"/>
          <w:szCs w:val="28"/>
          <w:lang w:eastAsia="zh-CN" w:bidi="hi-IN"/>
        </w:rPr>
      </w:pPr>
    </w:p>
    <w:p w:rsidR="001825F1" w:rsidRPr="001825F1" w:rsidRDefault="001825F1" w:rsidP="001825F1">
      <w:pPr>
        <w:widowControl w:val="0"/>
        <w:suppressAutoHyphens/>
        <w:spacing w:after="0" w:line="240" w:lineRule="auto"/>
        <w:rPr>
          <w:rFonts w:ascii="Liberation Serif" w:eastAsia="SimSun" w:hAnsi="Liberation Serif" w:cs="Liberation Serif"/>
          <w:sz w:val="24"/>
          <w:szCs w:val="24"/>
          <w:lang w:eastAsia="zh-CN" w:bidi="hi-IN"/>
        </w:rPr>
      </w:pPr>
    </w:p>
    <w:p w:rsidR="00A115E7" w:rsidRDefault="00A115E7" w:rsidP="007720BE"/>
    <w:p w:rsidR="008A644E" w:rsidRDefault="008A644E">
      <w:r>
        <w:br w:type="page"/>
      </w:r>
    </w:p>
    <w:p w:rsidR="008A644E" w:rsidRPr="008A644E" w:rsidRDefault="008A644E" w:rsidP="008A644E">
      <w:pPr>
        <w:widowControl w:val="0"/>
        <w:suppressAutoHyphens/>
        <w:spacing w:after="0" w:line="240" w:lineRule="auto"/>
        <w:jc w:val="center"/>
        <w:rPr>
          <w:rFonts w:ascii="Liberation Serif" w:eastAsia="SimSun" w:hAnsi="Liberation Serif" w:cs="Lucida Sans"/>
          <w:b/>
          <w:sz w:val="36"/>
          <w:szCs w:val="36"/>
          <w:lang w:eastAsia="zh-CN" w:bidi="hi-IN"/>
        </w:rPr>
      </w:pPr>
      <w:r w:rsidRPr="008A644E">
        <w:rPr>
          <w:b/>
          <w:sz w:val="36"/>
          <w:szCs w:val="36"/>
        </w:rPr>
        <w:lastRenderedPageBreak/>
        <w:t>Explanation of Terms</w:t>
      </w:r>
    </w:p>
    <w:p w:rsidR="008A644E" w:rsidRDefault="008A644E" w:rsidP="008A644E">
      <w:pPr>
        <w:widowControl w:val="0"/>
        <w:suppressAutoHyphens/>
        <w:spacing w:after="0" w:line="240" w:lineRule="auto"/>
        <w:rPr>
          <w:rFonts w:ascii="Liberation Serif" w:eastAsia="SimSun" w:hAnsi="Liberation Serif" w:cs="Lucida Sans"/>
          <w:b/>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Gross Income</w:t>
      </w:r>
      <w:r w:rsidRPr="008A644E">
        <w:rPr>
          <w:rFonts w:ascii="Liberation Serif" w:eastAsia="SimSun" w:hAnsi="Liberation Serif" w:cs="Lucida Sans"/>
          <w:sz w:val="24"/>
          <w:szCs w:val="24"/>
          <w:lang w:eastAsia="zh-CN" w:bidi="hi-IN"/>
        </w:rPr>
        <w:t xml:space="preserve"> – All forms of income received by the chapel, parish, mission, monastery, or institution. This includes donations, pledges, dues, stocks or bonds (the value on the date of reception). Net income from bookstore sales, candle sales, fundraising activities, hall or facility rentals. In-kind (non-cash) donations are excluded, as are funds received toward the principle of a loan given by the parish (Interest proceeds are to be considered as part of the gross income).</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Eligible Income</w:t>
      </w:r>
      <w:r w:rsidRPr="008A644E">
        <w:rPr>
          <w:rFonts w:ascii="Liberation Serif" w:eastAsia="SimSun" w:hAnsi="Liberation Serif" w:cs="Lucida Sans"/>
          <w:sz w:val="24"/>
          <w:szCs w:val="24"/>
          <w:lang w:eastAsia="zh-CN" w:bidi="hi-IN"/>
        </w:rPr>
        <w:t xml:space="preserve"> – Gross income minus all Eligible Deductions. This is the amount that determines the bracket rates. </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Effective Rate</w:t>
      </w:r>
      <w:r w:rsidRPr="008A644E">
        <w:rPr>
          <w:rFonts w:ascii="Liberation Serif" w:eastAsia="SimSun" w:hAnsi="Liberation Serif" w:cs="Lucida Sans"/>
          <w:sz w:val="24"/>
          <w:szCs w:val="24"/>
          <w:lang w:eastAsia="zh-CN" w:bidi="hi-IN"/>
        </w:rPr>
        <w:t xml:space="preserve"> – The average rate at which all eligible income is taxed. Calculated as total assessment payment divided into total eligible income. Essentially, the percentage of eligible income paid to the Archdiocese for the year.</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u w:val="single"/>
          <w:lang w:eastAsia="zh-CN" w:bidi="hi-IN"/>
        </w:rPr>
      </w:pPr>
      <w:r w:rsidRPr="008A644E">
        <w:rPr>
          <w:rFonts w:ascii="Liberation Serif" w:eastAsia="SimSun" w:hAnsi="Liberation Serif" w:cs="Lucida Sans"/>
          <w:b/>
          <w:sz w:val="24"/>
          <w:szCs w:val="24"/>
          <w:lang w:eastAsia="zh-CN" w:bidi="hi-IN"/>
        </w:rPr>
        <w:t>Capital Campaign</w:t>
      </w:r>
      <w:r w:rsidRPr="008A644E">
        <w:rPr>
          <w:rFonts w:ascii="Liberation Serif" w:eastAsia="SimSun" w:hAnsi="Liberation Serif" w:cs="Lucida Sans"/>
          <w:sz w:val="24"/>
          <w:szCs w:val="24"/>
          <w:lang w:eastAsia="zh-CN" w:bidi="hi-IN"/>
        </w:rPr>
        <w:t xml:space="preserve"> </w:t>
      </w:r>
      <w:r w:rsidRPr="008A644E">
        <w:rPr>
          <w:rFonts w:ascii="Liberation Serif" w:eastAsia="SimSun" w:hAnsi="Liberation Serif" w:cs="Lucida Sans"/>
          <w:b/>
          <w:sz w:val="24"/>
          <w:szCs w:val="24"/>
          <w:lang w:eastAsia="zh-CN" w:bidi="hi-IN"/>
        </w:rPr>
        <w:t>Contributions</w:t>
      </w:r>
      <w:r w:rsidRPr="008A644E">
        <w:rPr>
          <w:rFonts w:ascii="Liberation Serif" w:eastAsia="SimSun" w:hAnsi="Liberation Serif" w:cs="Lucida Sans"/>
          <w:sz w:val="24"/>
          <w:szCs w:val="24"/>
          <w:lang w:eastAsia="zh-CN" w:bidi="hi-IN"/>
        </w:rPr>
        <w:t xml:space="preserve"> – Donations to the parish for the acquisition of land or buildings and/or major restorations (equal or greater to $15,000). </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u w:val="single"/>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Donor Restricted Contributions</w:t>
      </w:r>
      <w:r w:rsidRPr="008A644E">
        <w:rPr>
          <w:rFonts w:ascii="Liberation Serif" w:eastAsia="SimSun" w:hAnsi="Liberation Serif" w:cs="Lucida Sans"/>
          <w:sz w:val="24"/>
          <w:szCs w:val="24"/>
          <w:lang w:eastAsia="zh-CN" w:bidi="hi-IN"/>
        </w:rPr>
        <w:t xml:space="preserve"> – Donations given to the parish for the acquisition of donor specified items to beautify the Church and for specific items or activities including donor contributions for external charities. Although a parishioner may choose to donate funds for utilities, repairs or other operating expenses, these donations may NOT be considered donor restricted under this policy.</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Candle/Flower Expense</w:t>
      </w:r>
      <w:r w:rsidRPr="008A644E">
        <w:rPr>
          <w:rFonts w:ascii="Liberation Serif" w:eastAsia="SimSun" w:hAnsi="Liberation Serif" w:cs="Lucida Sans"/>
          <w:sz w:val="24"/>
          <w:szCs w:val="24"/>
          <w:lang w:eastAsia="zh-CN" w:bidi="hi-IN"/>
        </w:rPr>
        <w:t xml:space="preserve"> – costs for candles and/or flowers used in conjunction with worship services or programs. </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Pass Through Income</w:t>
      </w:r>
      <w:r w:rsidRPr="008A644E">
        <w:rPr>
          <w:rFonts w:ascii="Liberation Serif" w:eastAsia="SimSun" w:hAnsi="Liberation Serif" w:cs="Lucida Sans"/>
          <w:sz w:val="24"/>
          <w:szCs w:val="24"/>
          <w:lang w:eastAsia="zh-CN" w:bidi="hi-IN"/>
        </w:rPr>
        <w:t xml:space="preserve"> – Transfers of capital, if transfer-in was considered income to the parish or cash for convenience of organizations or parishioners and the disbursements do not result in material benefit to the parish.</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Charitable Expenses</w:t>
      </w:r>
      <w:r w:rsidRPr="008A644E">
        <w:rPr>
          <w:rFonts w:ascii="Liberation Serif" w:eastAsia="SimSun" w:hAnsi="Liberation Serif" w:cs="Lucida Sans"/>
          <w:sz w:val="24"/>
          <w:szCs w:val="24"/>
          <w:lang w:eastAsia="zh-CN" w:bidi="hi-IN"/>
        </w:rPr>
        <w:t xml:space="preserve"> – Expenses paid out to a charity over and above the amount collected for a charity. </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r w:rsidRPr="008A644E">
        <w:rPr>
          <w:rFonts w:ascii="Liberation Serif" w:eastAsia="SimSun" w:hAnsi="Liberation Serif" w:cs="Lucida Sans"/>
          <w:b/>
          <w:sz w:val="24"/>
          <w:szCs w:val="24"/>
          <w:lang w:eastAsia="zh-CN" w:bidi="hi-IN"/>
        </w:rPr>
        <w:t xml:space="preserve">Investment Income recorded to respective Restrictive Fund – </w:t>
      </w:r>
      <w:r w:rsidRPr="008A644E">
        <w:rPr>
          <w:rFonts w:ascii="Liberation Serif" w:eastAsia="SimSun" w:hAnsi="Liberation Serif" w:cs="Lucida Sans"/>
          <w:sz w:val="24"/>
          <w:szCs w:val="24"/>
          <w:lang w:eastAsia="zh-CN" w:bidi="hi-IN"/>
        </w:rPr>
        <w:t>Interest earned by any Restricted Fund shall be considered an eligible deduction. Endowment funds, income contributed specifically to the endowment funds, and income generated by the endowment funds, shall also be considered eligible deductions.</w:t>
      </w:r>
    </w:p>
    <w:p w:rsidR="008A644E" w:rsidRPr="008A644E" w:rsidRDefault="008A644E" w:rsidP="008A644E">
      <w:pPr>
        <w:widowControl w:val="0"/>
        <w:suppressAutoHyphens/>
        <w:spacing w:after="0" w:line="240" w:lineRule="auto"/>
        <w:rPr>
          <w:rFonts w:ascii="Liberation Serif" w:eastAsia="SimSun" w:hAnsi="Liberation Serif" w:cs="Lucida Sans"/>
          <w:sz w:val="24"/>
          <w:szCs w:val="24"/>
          <w:lang w:eastAsia="zh-CN" w:bidi="hi-IN"/>
        </w:rPr>
      </w:pPr>
    </w:p>
    <w:p w:rsidR="008A644E" w:rsidRPr="008A644E" w:rsidRDefault="008A644E" w:rsidP="008A644E">
      <w:pPr>
        <w:widowControl w:val="0"/>
        <w:suppressAutoHyphens/>
        <w:spacing w:after="0" w:line="240" w:lineRule="auto"/>
        <w:rPr>
          <w:rFonts w:ascii="Liberation Serif" w:eastAsia="SimSun" w:hAnsi="Liberation Serif" w:cs="Lucida Sans"/>
          <w:color w:val="FF0000"/>
          <w:sz w:val="24"/>
          <w:szCs w:val="24"/>
          <w:lang w:eastAsia="zh-CN" w:bidi="hi-IN"/>
        </w:rPr>
      </w:pPr>
      <w:r w:rsidRPr="008A644E">
        <w:rPr>
          <w:rFonts w:ascii="Liberation Serif" w:eastAsia="SimSun" w:hAnsi="Liberation Serif" w:cs="Lucida Sans"/>
          <w:b/>
          <w:sz w:val="24"/>
          <w:szCs w:val="24"/>
          <w:lang w:eastAsia="zh-CN" w:bidi="hi-IN"/>
        </w:rPr>
        <w:t>Debt Payments</w:t>
      </w:r>
      <w:r w:rsidRPr="008A644E">
        <w:rPr>
          <w:rFonts w:ascii="Liberation Serif" w:eastAsia="SimSun" w:hAnsi="Liberation Serif" w:cs="Lucida Sans"/>
          <w:sz w:val="24"/>
          <w:szCs w:val="24"/>
          <w:lang w:eastAsia="zh-CN" w:bidi="hi-IN"/>
        </w:rPr>
        <w:t xml:space="preserve"> – Any payments made to any outstanding debt obligations, including payments over and above the minimum payment due. </w:t>
      </w:r>
      <w:r w:rsidR="00F4581F">
        <w:rPr>
          <w:rFonts w:ascii="Liberation Serif" w:eastAsia="SimSun" w:hAnsi="Liberation Serif" w:cs="Lucida Sans"/>
          <w:sz w:val="24"/>
          <w:szCs w:val="24"/>
          <w:lang w:eastAsia="zh-CN" w:bidi="hi-IN"/>
        </w:rPr>
        <w:t xml:space="preserve">To qualify for this deduction, please submit proof of the loan. </w:t>
      </w:r>
    </w:p>
    <w:p w:rsidR="007720BE" w:rsidRDefault="007720BE"/>
    <w:sectPr w:rsidR="0077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D0B"/>
    <w:multiLevelType w:val="hybridMultilevel"/>
    <w:tmpl w:val="FE56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11BC8"/>
    <w:multiLevelType w:val="hybridMultilevel"/>
    <w:tmpl w:val="A3B0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86D6C"/>
    <w:multiLevelType w:val="hybridMultilevel"/>
    <w:tmpl w:val="75FE1C4C"/>
    <w:lvl w:ilvl="0" w:tplc="F4F875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648F3"/>
    <w:multiLevelType w:val="hybridMultilevel"/>
    <w:tmpl w:val="FECA3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B6"/>
    <w:rsid w:val="00047EF4"/>
    <w:rsid w:val="000C14FD"/>
    <w:rsid w:val="000D7D35"/>
    <w:rsid w:val="001825F1"/>
    <w:rsid w:val="00457005"/>
    <w:rsid w:val="004B4CB6"/>
    <w:rsid w:val="005D43B6"/>
    <w:rsid w:val="0063480E"/>
    <w:rsid w:val="00754C90"/>
    <w:rsid w:val="007720BE"/>
    <w:rsid w:val="00843D6D"/>
    <w:rsid w:val="00876E42"/>
    <w:rsid w:val="008A644E"/>
    <w:rsid w:val="008E65FC"/>
    <w:rsid w:val="00A115E7"/>
    <w:rsid w:val="00A63657"/>
    <w:rsid w:val="00B53E5C"/>
    <w:rsid w:val="00BA6BA2"/>
    <w:rsid w:val="00C618C4"/>
    <w:rsid w:val="00D9678E"/>
    <w:rsid w:val="00E41444"/>
    <w:rsid w:val="00E42FD7"/>
    <w:rsid w:val="00F4581F"/>
    <w:rsid w:val="00F93294"/>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BE"/>
    <w:pPr>
      <w:ind w:left="720"/>
      <w:contextualSpacing/>
    </w:pPr>
  </w:style>
  <w:style w:type="table" w:styleId="TableGrid">
    <w:name w:val="Table Grid"/>
    <w:basedOn w:val="TableNormal"/>
    <w:uiPriority w:val="39"/>
    <w:rsid w:val="000D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15E7"/>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25F1"/>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BE"/>
    <w:pPr>
      <w:ind w:left="720"/>
      <w:contextualSpacing/>
    </w:pPr>
  </w:style>
  <w:style w:type="table" w:styleId="TableGrid">
    <w:name w:val="Table Grid"/>
    <w:basedOn w:val="TableNormal"/>
    <w:uiPriority w:val="39"/>
    <w:rsid w:val="000D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15E7"/>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25F1"/>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breckenridgel@my.wccc.edu</dc:creator>
  <cp:lastModifiedBy>Fr. Bill</cp:lastModifiedBy>
  <cp:revision>2</cp:revision>
  <cp:lastPrinted>2019-01-31T19:00:00Z</cp:lastPrinted>
  <dcterms:created xsi:type="dcterms:W3CDTF">2020-01-28T14:23:00Z</dcterms:created>
  <dcterms:modified xsi:type="dcterms:W3CDTF">2020-01-28T14:23:00Z</dcterms:modified>
</cp:coreProperties>
</file>